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B9" w:rsidRDefault="00513FB9"/>
    <w:tbl>
      <w:tblPr>
        <w:tblW w:w="8964" w:type="dxa"/>
        <w:tblLook w:val="0000" w:firstRow="0" w:lastRow="0" w:firstColumn="0" w:lastColumn="0" w:noHBand="0" w:noVBand="0"/>
      </w:tblPr>
      <w:tblGrid>
        <w:gridCol w:w="3456"/>
        <w:gridCol w:w="5472"/>
        <w:gridCol w:w="36"/>
      </w:tblGrid>
      <w:tr w:rsidR="00513FB9" w:rsidRPr="007D7E0B" w:rsidTr="00513FB9">
        <w:trPr>
          <w:gridAfter w:val="1"/>
          <w:wAfter w:w="36" w:type="dxa"/>
        </w:trPr>
        <w:tc>
          <w:tcPr>
            <w:tcW w:w="8928" w:type="dxa"/>
            <w:gridSpan w:val="2"/>
            <w:tcBorders>
              <w:bottom w:val="single" w:sz="18" w:space="0" w:color="auto"/>
            </w:tcBorders>
          </w:tcPr>
          <w:p w:rsidR="00513FB9" w:rsidRDefault="00513FB9" w:rsidP="006D2C51">
            <w:pPr>
              <w:pStyle w:val="Infotext"/>
              <w:rPr>
                <w:rFonts w:ascii="Arial Black" w:hAnsi="Arial Black"/>
                <w:color w:val="999999"/>
                <w:sz w:val="36"/>
                <w:szCs w:val="36"/>
              </w:rPr>
            </w:pPr>
          </w:p>
          <w:p w:rsidR="00513FB9" w:rsidRDefault="0046670F"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1ED70065" wp14:editId="3936E3A8">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13FB9" w:rsidRDefault="00513FB9" w:rsidP="006D2C51">
            <w:pPr>
              <w:pStyle w:val="Infotext"/>
              <w:rPr>
                <w:rFonts w:ascii="Arial Black" w:hAnsi="Arial Black" w:cs="Arial"/>
                <w:sz w:val="36"/>
                <w:szCs w:val="36"/>
              </w:rPr>
            </w:pPr>
          </w:p>
        </w:tc>
      </w:tr>
      <w:tr w:rsidR="002A2389" w:rsidTr="00513FB9">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rsidTr="00513FB9">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3C71BB" w:rsidP="009A1D9B">
            <w:pPr>
              <w:pStyle w:val="Infotext"/>
              <w:rPr>
                <w:rFonts w:cs="Arial"/>
              </w:rPr>
            </w:pPr>
            <w:r>
              <w:rPr>
                <w:rFonts w:cs="Arial"/>
              </w:rPr>
              <w:t>19 September  2019</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2A2389" w:rsidRDefault="00C52BB0">
            <w:pPr>
              <w:pStyle w:val="Infotext"/>
              <w:rPr>
                <w:rFonts w:cs="Arial"/>
              </w:rPr>
            </w:pPr>
            <w:r>
              <w:rPr>
                <w:rFonts w:cs="Arial"/>
              </w:rPr>
              <w:t xml:space="preserve">Review of the Active Harrow Physical Activity and Sports Strategy 2016-20 </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7D56C8" w:rsidRDefault="009B19A3" w:rsidP="009B19A3">
            <w:pPr>
              <w:pStyle w:val="Infotext"/>
              <w:rPr>
                <w:rFonts w:cs="Arial"/>
              </w:rPr>
            </w:pPr>
            <w:r>
              <w:rPr>
                <w:rFonts w:cs="Arial"/>
              </w:rPr>
              <w:t xml:space="preserve">Carole Furlong </w:t>
            </w:r>
            <w:r w:rsidR="00C52BB0">
              <w:rPr>
                <w:rFonts w:cs="Arial"/>
              </w:rPr>
              <w:t xml:space="preserve"> – </w:t>
            </w:r>
            <w:r>
              <w:rPr>
                <w:rFonts w:cs="Arial"/>
              </w:rPr>
              <w:t xml:space="preserve">Director of </w:t>
            </w:r>
            <w:r w:rsidR="00C52BB0">
              <w:rPr>
                <w:rFonts w:cs="Arial"/>
              </w:rPr>
              <w:t xml:space="preserve">Public Health </w:t>
            </w:r>
          </w:p>
        </w:tc>
      </w:tr>
      <w:tr w:rsidR="002A2389" w:rsidTr="00513FB9">
        <w:tc>
          <w:tcPr>
            <w:tcW w:w="3456" w:type="dxa"/>
          </w:tcPr>
          <w:p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rsidR="002A2389" w:rsidRPr="00F92398" w:rsidRDefault="002A2389">
            <w:pPr>
              <w:pStyle w:val="Infotext"/>
              <w:rPr>
                <w:rFonts w:ascii="Arial Black" w:hAnsi="Arial Black" w:cs="Arial"/>
              </w:rPr>
            </w:pPr>
          </w:p>
        </w:tc>
        <w:tc>
          <w:tcPr>
            <w:tcW w:w="5508" w:type="dxa"/>
            <w:gridSpan w:val="2"/>
          </w:tcPr>
          <w:p w:rsidR="00C52BB0" w:rsidRDefault="002A2389" w:rsidP="00C52BB0">
            <w:pPr>
              <w:pStyle w:val="Infotext"/>
              <w:rPr>
                <w:rFonts w:cs="Arial"/>
              </w:rPr>
            </w:pPr>
            <w:r>
              <w:rPr>
                <w:rFonts w:cs="Arial"/>
              </w:rPr>
              <w:t>Yes</w:t>
            </w:r>
          </w:p>
          <w:p w:rsidR="002A2389" w:rsidRDefault="002A2389">
            <w:pPr>
              <w:pStyle w:val="Infotext"/>
              <w:rPr>
                <w:rFonts w:cs="Arial"/>
              </w:rPr>
            </w:pPr>
          </w:p>
        </w:tc>
      </w:tr>
      <w:tr w:rsidR="00A51FAE" w:rsidTr="00513FB9">
        <w:tc>
          <w:tcPr>
            <w:tcW w:w="3456" w:type="dxa"/>
          </w:tcPr>
          <w:p w:rsidR="00A51FAE" w:rsidRDefault="00A51FAE">
            <w:pPr>
              <w:pStyle w:val="Infotext"/>
              <w:rPr>
                <w:rFonts w:ascii="Arial Black" w:hAnsi="Arial Black" w:cs="Arial"/>
              </w:rPr>
            </w:pPr>
            <w:r>
              <w:rPr>
                <w:rFonts w:ascii="Arial Black" w:hAnsi="Arial Black" w:cs="Arial"/>
              </w:rPr>
              <w:t>Wards affected:</w:t>
            </w:r>
          </w:p>
          <w:p w:rsidR="00A51FAE" w:rsidRPr="00F92398" w:rsidRDefault="00A51FAE">
            <w:pPr>
              <w:pStyle w:val="Infotext"/>
              <w:rPr>
                <w:rFonts w:ascii="Arial Black" w:hAnsi="Arial Black" w:cs="Arial"/>
              </w:rPr>
            </w:pPr>
          </w:p>
        </w:tc>
        <w:tc>
          <w:tcPr>
            <w:tcW w:w="5508" w:type="dxa"/>
            <w:gridSpan w:val="2"/>
          </w:tcPr>
          <w:p w:rsidR="00A50388" w:rsidRPr="009A1D9B" w:rsidRDefault="009A1D9B">
            <w:pPr>
              <w:pStyle w:val="Infotext"/>
            </w:pPr>
            <w:r>
              <w:t>All</w:t>
            </w:r>
          </w:p>
          <w:p w:rsidR="00FC3EC4" w:rsidRDefault="00FC3EC4">
            <w:pPr>
              <w:pStyle w:val="Infotext"/>
              <w:rPr>
                <w:b/>
                <w:color w:val="FF0000"/>
              </w:rPr>
            </w:pPr>
          </w:p>
          <w:p w:rsidR="00FC3EC4" w:rsidRPr="00A50388" w:rsidRDefault="00FC3EC4">
            <w:pPr>
              <w:pStyle w:val="Infotext"/>
              <w:rPr>
                <w:b/>
                <w:color w:val="FF0000"/>
              </w:rPr>
            </w:pPr>
          </w:p>
        </w:tc>
      </w:tr>
      <w:tr w:rsidR="002A2389" w:rsidTr="00FC3EC4">
        <w:trPr>
          <w:trHeight w:val="1376"/>
        </w:trPr>
        <w:tc>
          <w:tcPr>
            <w:tcW w:w="3456" w:type="dxa"/>
          </w:tcPr>
          <w:p w:rsidR="002A2389" w:rsidRPr="00F92398" w:rsidRDefault="002A2389">
            <w:pPr>
              <w:pStyle w:val="Infotext"/>
              <w:rPr>
                <w:rFonts w:ascii="Arial Black" w:hAnsi="Arial Black" w:cs="Arial"/>
              </w:rPr>
            </w:pPr>
          </w:p>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pPr>
          </w:p>
          <w:p w:rsidR="00FC3EC4" w:rsidRPr="00FC3EC4" w:rsidRDefault="00FC3EC4" w:rsidP="00E94874">
            <w:pPr>
              <w:pStyle w:val="ListParagraph"/>
              <w:numPr>
                <w:ilvl w:val="0"/>
                <w:numId w:val="16"/>
              </w:numPr>
            </w:pPr>
            <w:r>
              <w:t xml:space="preserve">Active Harrow </w:t>
            </w:r>
            <w:r w:rsidRPr="00E94874">
              <w:rPr>
                <w:rFonts w:cs="Arial"/>
                <w:color w:val="000000" w:themeColor="text1"/>
                <w:szCs w:val="24"/>
              </w:rPr>
              <w:t>Physical Activity and Sports Strategy 2016-20 Review</w:t>
            </w:r>
            <w:r w:rsidR="005B465B">
              <w:rPr>
                <w:rFonts w:cs="Arial"/>
                <w:color w:val="000000" w:themeColor="text1"/>
                <w:szCs w:val="24"/>
              </w:rPr>
              <w:t xml:space="preserve"> Sept 2019</w:t>
            </w:r>
          </w:p>
          <w:p w:rsidR="00FC3EC4" w:rsidRPr="00E94874" w:rsidRDefault="00E94874" w:rsidP="00E94874">
            <w:pPr>
              <w:pStyle w:val="ListParagraph"/>
              <w:numPr>
                <w:ilvl w:val="0"/>
                <w:numId w:val="16"/>
              </w:numPr>
              <w:rPr>
                <w:rFonts w:cs="Arial"/>
                <w:color w:val="000000" w:themeColor="text1"/>
                <w:szCs w:val="24"/>
              </w:rPr>
            </w:pPr>
            <w:r>
              <w:rPr>
                <w:rFonts w:cs="Arial"/>
                <w:color w:val="000000" w:themeColor="text1"/>
                <w:szCs w:val="24"/>
              </w:rPr>
              <w:t xml:space="preserve">Draft </w:t>
            </w:r>
            <w:r w:rsidR="00FC3EC4" w:rsidRPr="00E94874">
              <w:rPr>
                <w:rFonts w:cs="Arial"/>
                <w:color w:val="000000" w:themeColor="text1"/>
                <w:szCs w:val="24"/>
              </w:rPr>
              <w:t>Active Harrow Physical Activity and Sports Dashboard 20</w:t>
            </w:r>
            <w:r>
              <w:rPr>
                <w:rFonts w:cs="Arial"/>
                <w:color w:val="000000" w:themeColor="text1"/>
                <w:szCs w:val="24"/>
              </w:rPr>
              <w:t>20-24</w:t>
            </w:r>
          </w:p>
          <w:p w:rsidR="00FC3EC4" w:rsidRDefault="00FC3EC4">
            <w:pPr>
              <w:pStyle w:val="Infotext"/>
            </w:pPr>
          </w:p>
        </w:tc>
      </w:tr>
    </w:tbl>
    <w:p w:rsidR="002A2389" w:rsidRDefault="002A2389">
      <w:pPr>
        <w:rPr>
          <w:rFonts w:cs="Arial"/>
        </w:rPr>
      </w:pPr>
    </w:p>
    <w:p w:rsidR="002A2389" w:rsidRDefault="002A238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tc>
          <w:tcPr>
            <w:tcW w:w="8897"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897" w:type="dxa"/>
          </w:tcPr>
          <w:p w:rsidR="002A2389" w:rsidRDefault="002A2389"/>
          <w:p w:rsidR="002A2389" w:rsidRDefault="002A2389"/>
          <w:p w:rsidR="004909C5" w:rsidRDefault="009B7247">
            <w:r>
              <w:t xml:space="preserve">This report </w:t>
            </w:r>
            <w:r w:rsidR="00C52BB0">
              <w:t>provide</w:t>
            </w:r>
            <w:r>
              <w:t>s</w:t>
            </w:r>
            <w:r w:rsidR="00C52BB0">
              <w:t xml:space="preserve"> a summary of the achievements of the above strategy</w:t>
            </w:r>
            <w:r>
              <w:t xml:space="preserve"> which has been monitored</w:t>
            </w:r>
            <w:r w:rsidR="00C52BB0">
              <w:t xml:space="preserve"> by the Active Harrow Strategic Group since 2016</w:t>
            </w:r>
            <w:r>
              <w:t>.</w:t>
            </w:r>
          </w:p>
          <w:p w:rsidR="004909C5" w:rsidRDefault="004909C5"/>
          <w:p w:rsidR="002A2389" w:rsidRDefault="009B7247">
            <w:r>
              <w:t xml:space="preserve">Also included is </w:t>
            </w:r>
            <w:r w:rsidR="00C52BB0">
              <w:t xml:space="preserve">a </w:t>
            </w:r>
            <w:r>
              <w:t xml:space="preserve">draft Active Harrow Dashboard 2019-24 which sets out the proposed outcomes </w:t>
            </w:r>
            <w:r w:rsidR="00267AFE">
              <w:t>and indicators,</w:t>
            </w:r>
            <w:r>
              <w:t xml:space="preserve"> which h</w:t>
            </w:r>
            <w:r w:rsidR="005B465B">
              <w:t>ave been agreed by all partners</w:t>
            </w:r>
            <w:r w:rsidR="00267AFE">
              <w:t>,</w:t>
            </w:r>
            <w:r w:rsidR="005B465B">
              <w:t xml:space="preserve"> to be monitored by the Active Harrow Strategic Group 2019-24.</w:t>
            </w:r>
          </w:p>
          <w:p w:rsidR="00FC3EC4" w:rsidRDefault="00FC3EC4" w:rsidP="00FC3EC4">
            <w:pPr>
              <w:rPr>
                <w:color w:val="0000FF"/>
              </w:rPr>
            </w:pPr>
          </w:p>
          <w:p w:rsidR="002A2389" w:rsidRDefault="002A2389">
            <w:pPr>
              <w:pStyle w:val="Heading2"/>
            </w:pPr>
          </w:p>
          <w:p w:rsidR="002A2389" w:rsidRDefault="002A2389">
            <w:pPr>
              <w:pStyle w:val="Heading2"/>
            </w:pPr>
            <w:r>
              <w:t xml:space="preserve">Recommendations: </w:t>
            </w:r>
          </w:p>
          <w:p w:rsidR="002A2389" w:rsidRDefault="002A2389">
            <w:r>
              <w:t>Th</w:t>
            </w:r>
            <w:r w:rsidR="00C52BB0">
              <w:t>is is for information</w:t>
            </w:r>
          </w:p>
          <w:p w:rsidR="002A2389" w:rsidRDefault="002A2389"/>
          <w:p w:rsidR="002A2389" w:rsidRDefault="002A2389">
            <w:pPr>
              <w:jc w:val="both"/>
              <w:rPr>
                <w:rFonts w:cs="Arial"/>
              </w:rPr>
            </w:pPr>
          </w:p>
        </w:tc>
      </w:tr>
    </w:tbl>
    <w:p w:rsidR="00FF71E5" w:rsidRDefault="00FF71E5">
      <w:pPr>
        <w:pStyle w:val="Heading1"/>
        <w:jc w:val="both"/>
        <w:sectPr w:rsidR="00FF71E5" w:rsidSect="00513FB9">
          <w:pgSz w:w="11909" w:h="16834" w:code="9"/>
          <w:pgMar w:top="864" w:right="1800" w:bottom="144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BE1C78" w:rsidRDefault="00BE1C78">
      <w:pPr>
        <w:pStyle w:val="Heading2"/>
        <w:rPr>
          <w:color w:val="0000FF"/>
        </w:rPr>
      </w:pPr>
    </w:p>
    <w:p w:rsidR="0000246F" w:rsidRDefault="0000246F" w:rsidP="009A1D9B">
      <w:pPr>
        <w:jc w:val="both"/>
        <w:rPr>
          <w:rFonts w:cs="Arial"/>
        </w:rPr>
      </w:pPr>
      <w:r w:rsidRPr="0000246F">
        <w:rPr>
          <w:rFonts w:cs="Arial"/>
        </w:rPr>
        <w:t>Keeping active is important to maintain good health – it builds strength, supports development, concentration and good sleep in children and babies, it reduces your chances of long term conditions such as cancer, diabetes, cardiovascular disease, stress and joint and back pain in adults. But is does more than this – it is a reason for people to get together and have fun, it improves peoples quality of life and mood, it makes parks busy and popular, it creates a feeling of community and makes our residents feel safer and happier as a result. Ultimately it can help Harrow be a better place to live.</w:t>
      </w:r>
    </w:p>
    <w:p w:rsidR="00736478" w:rsidRDefault="00736478" w:rsidP="009A1D9B">
      <w:pPr>
        <w:jc w:val="both"/>
        <w:rPr>
          <w:rFonts w:cs="Arial"/>
        </w:rPr>
      </w:pPr>
    </w:p>
    <w:p w:rsidR="00A46BD6" w:rsidRPr="0000246F" w:rsidRDefault="00A46BD6" w:rsidP="009A1D9B">
      <w:pPr>
        <w:jc w:val="both"/>
        <w:rPr>
          <w:rFonts w:cs="Arial"/>
        </w:rPr>
      </w:pPr>
      <w:r>
        <w:rPr>
          <w:rFonts w:cs="Arial"/>
        </w:rPr>
        <w:t xml:space="preserve">The Active Harrow </w:t>
      </w:r>
      <w:r w:rsidRPr="00A46BD6">
        <w:rPr>
          <w:rFonts w:cs="Arial"/>
        </w:rPr>
        <w:t xml:space="preserve">Physical Activity and Sports Strategy </w:t>
      </w:r>
      <w:r>
        <w:rPr>
          <w:rFonts w:cs="Arial"/>
        </w:rPr>
        <w:t>2016-20 is a partnership of many council departments (Public Health, Transport, Community Engagement, Sports Development) and community and voluntary sectors organisations. To monitor this we developed the Active Harrow Dashboard and this report summarises what we have achieved against the outcomes and indicators in the dashboard</w:t>
      </w:r>
      <w:r w:rsidR="009B7247">
        <w:rPr>
          <w:rFonts w:cs="Arial"/>
        </w:rPr>
        <w:t xml:space="preserve"> since 2016.</w:t>
      </w:r>
    </w:p>
    <w:p w:rsidR="0000246F" w:rsidRDefault="0000246F" w:rsidP="0000246F">
      <w:pPr>
        <w:rPr>
          <w:rFonts w:cs="Arial"/>
        </w:rPr>
      </w:pPr>
    </w:p>
    <w:p w:rsidR="00A46BD6" w:rsidRDefault="00A46BD6" w:rsidP="009A1D9B">
      <w:pPr>
        <w:pStyle w:val="Heading1"/>
        <w:widowControl w:val="0"/>
        <w:jc w:val="both"/>
        <w:rPr>
          <w:rFonts w:ascii="Arial" w:hAnsi="Arial"/>
          <w:sz w:val="24"/>
          <w:szCs w:val="24"/>
        </w:rPr>
      </w:pPr>
      <w:r>
        <w:rPr>
          <w:rFonts w:ascii="Arial" w:hAnsi="Arial"/>
          <w:sz w:val="24"/>
          <w:szCs w:val="24"/>
        </w:rPr>
        <w:t>The update includes;</w:t>
      </w:r>
    </w:p>
    <w:p w:rsidR="00421A8F" w:rsidRPr="00421A8F" w:rsidRDefault="00421A8F" w:rsidP="009A1D9B">
      <w:pPr>
        <w:jc w:val="both"/>
      </w:pPr>
    </w:p>
    <w:p w:rsidR="007B5D37" w:rsidRDefault="00A46BD6" w:rsidP="009A1D9B">
      <w:pPr>
        <w:pStyle w:val="ListParagraph"/>
        <w:numPr>
          <w:ilvl w:val="0"/>
          <w:numId w:val="17"/>
        </w:numPr>
        <w:jc w:val="both"/>
        <w:rPr>
          <w:rFonts w:cs="Arial"/>
        </w:rPr>
      </w:pPr>
      <w:r>
        <w:rPr>
          <w:rFonts w:cs="Arial"/>
        </w:rPr>
        <w:t xml:space="preserve">A review of the </w:t>
      </w:r>
      <w:r w:rsidR="0000246F" w:rsidRPr="00A46BD6">
        <w:rPr>
          <w:rFonts w:cs="Arial"/>
        </w:rPr>
        <w:t xml:space="preserve">Active Harrow </w:t>
      </w:r>
      <w:r>
        <w:rPr>
          <w:rFonts w:cs="Arial"/>
        </w:rPr>
        <w:t xml:space="preserve">Strategy </w:t>
      </w:r>
      <w:r w:rsidR="0000246F" w:rsidRPr="00A46BD6">
        <w:rPr>
          <w:rFonts w:cs="Arial"/>
        </w:rPr>
        <w:t xml:space="preserve">2016-2020 </w:t>
      </w:r>
      <w:r>
        <w:rPr>
          <w:rFonts w:cs="Arial"/>
        </w:rPr>
        <w:t xml:space="preserve">– the strategy was </w:t>
      </w:r>
      <w:r w:rsidR="009B7247">
        <w:rPr>
          <w:rFonts w:cs="Arial"/>
        </w:rPr>
        <w:t xml:space="preserve">initially </w:t>
      </w:r>
      <w:r w:rsidR="0000246F" w:rsidRPr="00A46BD6">
        <w:rPr>
          <w:rFonts w:cs="Arial"/>
        </w:rPr>
        <w:t xml:space="preserve">presented to this Board in June 2016 for comment and had the overarching goal </w:t>
      </w:r>
      <w:r w:rsidR="0000246F" w:rsidRPr="00A46BD6">
        <w:rPr>
          <w:rFonts w:cs="Arial"/>
          <w:i/>
        </w:rPr>
        <w:t>to support people who are not doing any activity into doing some and those doing some activity into doing more</w:t>
      </w:r>
      <w:r w:rsidR="00736478">
        <w:rPr>
          <w:rFonts w:cs="Arial"/>
        </w:rPr>
        <w:t>.</w:t>
      </w:r>
      <w:r w:rsidR="0000246F" w:rsidRPr="00A46BD6">
        <w:rPr>
          <w:rFonts w:cs="Arial"/>
        </w:rPr>
        <w:t xml:space="preserve"> </w:t>
      </w:r>
      <w:r w:rsidR="00736478">
        <w:rPr>
          <w:rFonts w:cs="Arial"/>
        </w:rPr>
        <w:t>I</w:t>
      </w:r>
      <w:r w:rsidR="0000246F" w:rsidRPr="00A46BD6">
        <w:rPr>
          <w:rFonts w:cs="Arial"/>
        </w:rPr>
        <w:t>t was a carefully thought out plan to make keeping active easier and more widespread, with an emphasis on targeting inactive people.</w:t>
      </w:r>
    </w:p>
    <w:p w:rsidR="00421A8F" w:rsidRDefault="00421A8F" w:rsidP="009A1D9B">
      <w:pPr>
        <w:pStyle w:val="ListParagraph"/>
        <w:jc w:val="both"/>
        <w:rPr>
          <w:rFonts w:cs="Arial"/>
        </w:rPr>
      </w:pPr>
    </w:p>
    <w:p w:rsidR="009B7247" w:rsidRPr="00A46BD6" w:rsidRDefault="009B7247" w:rsidP="009A1D9B">
      <w:pPr>
        <w:pStyle w:val="ListParagraph"/>
        <w:numPr>
          <w:ilvl w:val="0"/>
          <w:numId w:val="17"/>
        </w:numPr>
        <w:jc w:val="both"/>
        <w:rPr>
          <w:rFonts w:cs="Arial"/>
        </w:rPr>
      </w:pPr>
      <w:r>
        <w:rPr>
          <w:rFonts w:cs="Arial"/>
        </w:rPr>
        <w:t xml:space="preserve">A refreshed Active Harrow Dashboard </w:t>
      </w:r>
      <w:r w:rsidR="005B465B">
        <w:rPr>
          <w:rFonts w:cs="Arial"/>
        </w:rPr>
        <w:t xml:space="preserve">2019-24 </w:t>
      </w:r>
      <w:r>
        <w:rPr>
          <w:rFonts w:cs="Arial"/>
        </w:rPr>
        <w:t xml:space="preserve">which has been developed with close partnership working with all partners to reflect all the work </w:t>
      </w:r>
      <w:r w:rsidR="007803EC">
        <w:rPr>
          <w:rFonts w:cs="Arial"/>
        </w:rPr>
        <w:t xml:space="preserve">that is taking place in the borough to support people to be more active with particular emphasis on those </w:t>
      </w:r>
      <w:r w:rsidR="00421A8F">
        <w:rPr>
          <w:rFonts w:cs="Arial"/>
        </w:rPr>
        <w:t>who do little.</w:t>
      </w:r>
    </w:p>
    <w:p w:rsidR="0000246F" w:rsidRDefault="0000246F" w:rsidP="009A1D9B">
      <w:pPr>
        <w:jc w:val="both"/>
        <w:rPr>
          <w:rFonts w:cs="Arial"/>
        </w:rPr>
      </w:pPr>
      <w:r>
        <w:rPr>
          <w:rFonts w:cs="Arial"/>
        </w:rPr>
        <w:t>.</w:t>
      </w:r>
    </w:p>
    <w:p w:rsidR="009B7247" w:rsidRPr="009B7247" w:rsidRDefault="009B7247" w:rsidP="009A1D9B">
      <w:pPr>
        <w:pStyle w:val="Heading1"/>
        <w:widowControl w:val="0"/>
        <w:jc w:val="both"/>
        <w:rPr>
          <w:sz w:val="24"/>
          <w:szCs w:val="24"/>
        </w:rPr>
      </w:pPr>
      <w:r w:rsidRPr="009B7247">
        <w:rPr>
          <w:rFonts w:ascii="Arial" w:hAnsi="Arial"/>
          <w:color w:val="000000" w:themeColor="text1"/>
          <w:sz w:val="24"/>
          <w:szCs w:val="24"/>
        </w:rPr>
        <w:t xml:space="preserve">All information on sport and physical activity opportunities for organisations, professionals and residents in Harrow can be found at </w:t>
      </w:r>
      <w:hyperlink r:id="rId13" w:history="1">
        <w:r w:rsidRPr="009B7247">
          <w:rPr>
            <w:rStyle w:val="Hyperlink"/>
            <w:rFonts w:ascii="Arial" w:eastAsia="Calibri" w:hAnsi="Arial"/>
            <w:sz w:val="24"/>
            <w:szCs w:val="24"/>
          </w:rPr>
          <w:t>www.harrow.gov.uk/getactive</w:t>
        </w:r>
      </w:hyperlink>
    </w:p>
    <w:p w:rsidR="009B7247" w:rsidRPr="009B7247" w:rsidRDefault="009B7247" w:rsidP="0000246F">
      <w:pPr>
        <w:rPr>
          <w:rFonts w:cs="Arial"/>
          <w:szCs w:val="24"/>
        </w:rPr>
      </w:pPr>
    </w:p>
    <w:p w:rsidR="002A2389" w:rsidRDefault="002A2389">
      <w:pPr>
        <w:rPr>
          <w:color w:val="0000FF"/>
        </w:rPr>
      </w:pPr>
    </w:p>
    <w:p w:rsidR="002A2389" w:rsidRDefault="002A2389">
      <w:pPr>
        <w:pStyle w:val="Heading2"/>
      </w:pPr>
      <w:r w:rsidRPr="0000246F">
        <w:t>Current situation</w:t>
      </w:r>
    </w:p>
    <w:p w:rsidR="007F48E4" w:rsidRDefault="007F48E4" w:rsidP="009A1D9B">
      <w:pPr>
        <w:jc w:val="both"/>
        <w:rPr>
          <w:rFonts w:cs="Arial"/>
        </w:rPr>
      </w:pPr>
      <w:r>
        <w:rPr>
          <w:rFonts w:cs="Arial"/>
        </w:rPr>
        <w:t xml:space="preserve">Overall the levels of participation in sport in the borough have shown improvement since 2005/06; however we still remain below the London average with the lowest participation in the female and white demographic groups. The rates of latent demand indicated that Harrow had opportunities to increase physical activity participation - where 53% of people indicated they would like to do more sport than they were currently doing. </w:t>
      </w:r>
    </w:p>
    <w:p w:rsidR="007F48E4" w:rsidRDefault="007F48E4" w:rsidP="009A1D9B">
      <w:pPr>
        <w:jc w:val="both"/>
        <w:rPr>
          <w:rFonts w:cs="Arial"/>
        </w:rPr>
      </w:pPr>
    </w:p>
    <w:p w:rsidR="007F48E4" w:rsidRDefault="007F48E4" w:rsidP="009A1D9B">
      <w:pPr>
        <w:jc w:val="both"/>
        <w:rPr>
          <w:rFonts w:cs="Arial"/>
        </w:rPr>
      </w:pPr>
      <w:r>
        <w:rPr>
          <w:rFonts w:cs="Arial"/>
        </w:rPr>
        <w:t xml:space="preserve">It has been problematic to </w:t>
      </w:r>
      <w:r w:rsidR="004909C5">
        <w:rPr>
          <w:rFonts w:cs="Arial"/>
        </w:rPr>
        <w:t xml:space="preserve">see linear data on </w:t>
      </w:r>
      <w:r>
        <w:rPr>
          <w:rFonts w:cs="Arial"/>
        </w:rPr>
        <w:t xml:space="preserve">physical activity </w:t>
      </w:r>
      <w:r w:rsidR="004909C5">
        <w:rPr>
          <w:rFonts w:cs="Arial"/>
        </w:rPr>
        <w:t xml:space="preserve">in Harrow </w:t>
      </w:r>
      <w:r>
        <w:rPr>
          <w:rFonts w:cs="Arial"/>
        </w:rPr>
        <w:t xml:space="preserve">since 2016 due to a change in the national survey approach. From 2016 a new methodology was used called the Active Lives. Due to these two different approaches, data from before and after 2016 are not comparable.  However since 2016 in Harrow, participation in sport or physical activity at least twice in the last 28 days has decreased between 2015/16 (75.7%) to 2017/18 (72.7%) and remains lower than both the London (77.8%) and England rates (77.4%). </w:t>
      </w:r>
    </w:p>
    <w:p w:rsidR="007F48E4" w:rsidRDefault="007F48E4" w:rsidP="007F48E4">
      <w:pPr>
        <w:rPr>
          <w:rFonts w:cs="Arial"/>
        </w:rPr>
      </w:pPr>
    </w:p>
    <w:p w:rsidR="007F48E4" w:rsidRDefault="007F48E4" w:rsidP="00617FAC">
      <w:pPr>
        <w:jc w:val="both"/>
        <w:rPr>
          <w:rFonts w:cs="Arial"/>
        </w:rPr>
      </w:pPr>
      <w:r>
        <w:rPr>
          <w:rFonts w:cs="Arial"/>
        </w:rPr>
        <w:t>Additionally, within the borough levels of inactivity in 2017/18, defined as less than 30 minutes a week, have risen from to 26.8% to 30.2%, exceeding both the regional (24.1%) and national rates (25.2%)</w:t>
      </w:r>
      <w:r>
        <w:rPr>
          <w:rStyle w:val="FootnoteReference"/>
          <w:rFonts w:cs="Arial"/>
        </w:rPr>
        <w:footnoteReference w:id="1"/>
      </w:r>
      <w:r>
        <w:rPr>
          <w:rFonts w:cs="Arial"/>
        </w:rPr>
        <w:t xml:space="preserve">. </w:t>
      </w:r>
    </w:p>
    <w:p w:rsidR="0000246F" w:rsidRPr="0000246F" w:rsidRDefault="0000246F" w:rsidP="00617FAC">
      <w:pPr>
        <w:jc w:val="both"/>
      </w:pPr>
    </w:p>
    <w:p w:rsidR="002A2389" w:rsidRDefault="002A2389" w:rsidP="00617FAC">
      <w:pPr>
        <w:jc w:val="both"/>
        <w:rPr>
          <w:color w:val="0000FF"/>
        </w:rPr>
      </w:pPr>
    </w:p>
    <w:p w:rsidR="002A2389" w:rsidRDefault="002A2389" w:rsidP="00617FAC">
      <w:pPr>
        <w:pStyle w:val="Heading2"/>
        <w:jc w:val="both"/>
      </w:pPr>
      <w:r w:rsidRPr="007F48E4">
        <w:t>Why a change is needed</w:t>
      </w:r>
    </w:p>
    <w:p w:rsidR="004909C5" w:rsidRDefault="0059673A" w:rsidP="00617FAC">
      <w:pPr>
        <w:jc w:val="both"/>
      </w:pPr>
      <w:r>
        <w:t xml:space="preserve">The Active Harrow Strategy 2016-20 </w:t>
      </w:r>
      <w:r w:rsidR="004909C5">
        <w:t xml:space="preserve">required an update </w:t>
      </w:r>
      <w:r w:rsidR="00181854">
        <w:t>and</w:t>
      </w:r>
      <w:r>
        <w:t xml:space="preserve"> therefore a paper (attached) reviewing  the strategy was</w:t>
      </w:r>
      <w:r w:rsidR="005B465B">
        <w:t xml:space="preserve"> developed</w:t>
      </w:r>
      <w:r>
        <w:t xml:space="preserve"> and discussed at the Active Harrow Strategic Group in June 2019. </w:t>
      </w:r>
    </w:p>
    <w:p w:rsidR="004909C5" w:rsidRDefault="004909C5" w:rsidP="00617FAC">
      <w:pPr>
        <w:jc w:val="both"/>
      </w:pPr>
    </w:p>
    <w:p w:rsidR="00F1118F" w:rsidRDefault="00181854" w:rsidP="00617FAC">
      <w:pPr>
        <w:jc w:val="both"/>
      </w:pPr>
      <w:r>
        <w:t xml:space="preserve">The group was attended by many partners and stakeholders </w:t>
      </w:r>
      <w:r w:rsidR="0059673A">
        <w:t xml:space="preserve">and a </w:t>
      </w:r>
      <w:r w:rsidR="00F1118F">
        <w:t>largely similar l</w:t>
      </w:r>
      <w:r w:rsidR="0059673A">
        <w:t xml:space="preserve">ists of objectives and outcomes were agreed </w:t>
      </w:r>
      <w:r w:rsidR="00F1118F">
        <w:t xml:space="preserve">going forward </w:t>
      </w:r>
      <w:r w:rsidR="0059673A">
        <w:t>and this is reflected in the attached revised dashboard.</w:t>
      </w:r>
      <w:r w:rsidR="00F1118F">
        <w:t xml:space="preserve"> </w:t>
      </w:r>
    </w:p>
    <w:p w:rsidR="005B465B" w:rsidRDefault="005B465B" w:rsidP="00617FAC">
      <w:pPr>
        <w:jc w:val="both"/>
      </w:pPr>
    </w:p>
    <w:p w:rsidR="0059673A" w:rsidRDefault="005B465B" w:rsidP="00617FAC">
      <w:pPr>
        <w:jc w:val="both"/>
      </w:pPr>
      <w:r>
        <w:t>*</w:t>
      </w:r>
      <w:r w:rsidR="00F1118F">
        <w:t xml:space="preserve">The only change to objectives and outcomes </w:t>
      </w:r>
      <w:r>
        <w:t xml:space="preserve">from the original strategy </w:t>
      </w:r>
      <w:proofErr w:type="gramStart"/>
      <w:r w:rsidR="00164AD0">
        <w:t>relate</w:t>
      </w:r>
      <w:proofErr w:type="gramEnd"/>
      <w:r w:rsidR="00F1118F">
        <w:t xml:space="preserve"> to objective 3 below (corresponding to outcome E) </w:t>
      </w:r>
      <w:r>
        <w:t xml:space="preserve">- </w:t>
      </w:r>
      <w:r w:rsidR="00F1118F">
        <w:t xml:space="preserve">where previously this related to </w:t>
      </w:r>
      <w:r w:rsidR="00164AD0">
        <w:t>‘</w:t>
      </w:r>
      <w:r w:rsidR="00F1118F">
        <w:t>Council Staff</w:t>
      </w:r>
      <w:r w:rsidR="00164AD0">
        <w:t>’</w:t>
      </w:r>
      <w:r w:rsidR="00F1118F">
        <w:t xml:space="preserve"> only the group felt that the strategy going forward should strive to support </w:t>
      </w:r>
      <w:r>
        <w:t xml:space="preserve">all </w:t>
      </w:r>
      <w:r w:rsidR="00F1118F">
        <w:t>employers and their staff in Harrow to be healthier.</w:t>
      </w:r>
    </w:p>
    <w:p w:rsidR="007B5D37" w:rsidRDefault="007B5D37" w:rsidP="0059673A"/>
    <w:p w:rsidR="007B5D37" w:rsidRPr="0059673A" w:rsidRDefault="007B5D37" w:rsidP="0059673A">
      <w:r>
        <w:t xml:space="preserve">The agreed Active Harrow </w:t>
      </w:r>
      <w:r w:rsidR="000A616E">
        <w:t xml:space="preserve">5 </w:t>
      </w:r>
      <w:r>
        <w:t xml:space="preserve">objectives </w:t>
      </w:r>
      <w:r w:rsidR="00FC7529">
        <w:t>for 20</w:t>
      </w:r>
      <w:r w:rsidR="00181854">
        <w:t>20</w:t>
      </w:r>
      <w:r w:rsidR="00FC7529">
        <w:t>-24</w:t>
      </w:r>
      <w:r>
        <w:t xml:space="preserve"> are:</w:t>
      </w:r>
    </w:p>
    <w:p w:rsidR="002A2389" w:rsidRDefault="002A2389">
      <w:pPr>
        <w:rPr>
          <w:color w:val="0000FF"/>
        </w:rPr>
      </w:pPr>
    </w:p>
    <w:p w:rsidR="00FC3EC4" w:rsidRPr="006376D8" w:rsidRDefault="00FC3EC4" w:rsidP="000A616E">
      <w:pPr>
        <w:pStyle w:val="ListParagraph"/>
        <w:numPr>
          <w:ilvl w:val="0"/>
          <w:numId w:val="21"/>
        </w:numPr>
        <w:rPr>
          <w:rFonts w:cs="Arial"/>
        </w:rPr>
      </w:pPr>
      <w:r w:rsidRPr="006376D8">
        <w:rPr>
          <w:rFonts w:cs="Arial"/>
          <w:i/>
          <w:iCs/>
          <w:color w:val="000000"/>
        </w:rPr>
        <w:t>Reduce inactivity in priority groups by increasing awareness of the opportunities available and addressing the barriers to participation</w:t>
      </w:r>
    </w:p>
    <w:p w:rsidR="00FC3EC4" w:rsidRPr="006376D8" w:rsidRDefault="00FC3EC4" w:rsidP="000A616E">
      <w:pPr>
        <w:pStyle w:val="ListParagraph"/>
        <w:numPr>
          <w:ilvl w:val="0"/>
          <w:numId w:val="21"/>
        </w:numPr>
        <w:rPr>
          <w:rFonts w:cs="Arial"/>
        </w:rPr>
      </w:pPr>
      <w:r w:rsidRPr="006376D8">
        <w:rPr>
          <w:rFonts w:cs="Arial"/>
          <w:i/>
          <w:iCs/>
          <w:color w:val="000000"/>
        </w:rPr>
        <w:t xml:space="preserve">Increase participation in sport in priority groups by improving the accessibility, range and quality opportunities for sport </w:t>
      </w:r>
    </w:p>
    <w:p w:rsidR="00FC3EC4" w:rsidRPr="006376D8" w:rsidRDefault="00FC3EC4" w:rsidP="000A616E">
      <w:pPr>
        <w:pStyle w:val="ListParagraph"/>
        <w:numPr>
          <w:ilvl w:val="0"/>
          <w:numId w:val="21"/>
        </w:numPr>
        <w:rPr>
          <w:rFonts w:cs="Arial"/>
        </w:rPr>
      </w:pPr>
      <w:r w:rsidRPr="006376D8">
        <w:rPr>
          <w:rFonts w:cs="Arial"/>
          <w:i/>
          <w:iCs/>
        </w:rPr>
        <w:t>Increase opportunities and awareness for employees in Harrow to be active</w:t>
      </w:r>
      <w:r w:rsidR="00267AFE">
        <w:rPr>
          <w:rFonts w:cs="Arial"/>
          <w:i/>
          <w:iCs/>
        </w:rPr>
        <w:t>*</w:t>
      </w:r>
    </w:p>
    <w:p w:rsidR="00FC3EC4" w:rsidRPr="006376D8" w:rsidRDefault="00FC3EC4" w:rsidP="000A616E">
      <w:pPr>
        <w:pStyle w:val="ListParagraph"/>
        <w:numPr>
          <w:ilvl w:val="0"/>
          <w:numId w:val="21"/>
        </w:numPr>
        <w:rPr>
          <w:rFonts w:cs="Arial"/>
        </w:rPr>
      </w:pPr>
      <w:r w:rsidRPr="006376D8">
        <w:rPr>
          <w:rFonts w:cs="Arial"/>
          <w:i/>
          <w:iCs/>
          <w:color w:val="000000"/>
        </w:rPr>
        <w:t>Improve the degree to which Harrow as a place supports residents to be active as a routine part of daily life</w:t>
      </w:r>
    </w:p>
    <w:p w:rsidR="00FC3EC4" w:rsidRPr="006376D8" w:rsidRDefault="00FC3EC4" w:rsidP="000A616E">
      <w:pPr>
        <w:pStyle w:val="ListParagraph"/>
        <w:numPr>
          <w:ilvl w:val="0"/>
          <w:numId w:val="21"/>
        </w:numPr>
        <w:rPr>
          <w:rFonts w:cs="Arial"/>
        </w:rPr>
      </w:pPr>
      <w:r w:rsidRPr="006376D8">
        <w:rPr>
          <w:rFonts w:cs="Arial"/>
          <w:i/>
          <w:iCs/>
          <w:color w:val="000000"/>
        </w:rPr>
        <w:t>Work in partnership with stakeholders to make the best use of resources and attract new funding into the borough</w:t>
      </w:r>
    </w:p>
    <w:p w:rsidR="00FC3EC4" w:rsidRDefault="00FC3EC4" w:rsidP="00FC3EC4">
      <w:pPr>
        <w:rPr>
          <w:rFonts w:cs="Arial"/>
        </w:rPr>
      </w:pPr>
    </w:p>
    <w:p w:rsidR="00FC3EC4" w:rsidRDefault="00FC3EC4" w:rsidP="00FC3EC4">
      <w:pPr>
        <w:rPr>
          <w:rFonts w:cs="Arial"/>
          <w:bCs/>
          <w:iCs/>
        </w:rPr>
      </w:pPr>
      <w:r w:rsidRPr="00FC3EC4">
        <w:rPr>
          <w:rFonts w:cs="Arial"/>
          <w:bCs/>
          <w:iCs/>
        </w:rPr>
        <w:t>The reviewed outcome measures:</w:t>
      </w:r>
    </w:p>
    <w:p w:rsidR="00FC3EC4" w:rsidRPr="00FC3EC4" w:rsidRDefault="00FC3EC4" w:rsidP="00FC3EC4">
      <w:pPr>
        <w:rPr>
          <w:rFonts w:cs="Arial"/>
          <w:bCs/>
          <w:iCs/>
        </w:rPr>
      </w:pPr>
    </w:p>
    <w:p w:rsidR="00FC3EC4" w:rsidRPr="006376D8" w:rsidRDefault="00FC3EC4" w:rsidP="000A616E">
      <w:pPr>
        <w:pStyle w:val="ListParagraph"/>
        <w:numPr>
          <w:ilvl w:val="0"/>
          <w:numId w:val="22"/>
        </w:numPr>
        <w:rPr>
          <w:rFonts w:cs="Arial"/>
          <w:i/>
          <w:iCs/>
        </w:rPr>
      </w:pPr>
      <w:r w:rsidRPr="006376D8">
        <w:rPr>
          <w:rFonts w:cs="Arial"/>
          <w:i/>
          <w:iCs/>
        </w:rPr>
        <w:t xml:space="preserve">More people will take up active travel, walk and cycle more </w:t>
      </w:r>
    </w:p>
    <w:p w:rsidR="00FC3EC4" w:rsidRPr="006376D8" w:rsidRDefault="00FC3EC4" w:rsidP="000A616E">
      <w:pPr>
        <w:pStyle w:val="ListParagraph"/>
        <w:numPr>
          <w:ilvl w:val="0"/>
          <w:numId w:val="22"/>
        </w:numPr>
        <w:rPr>
          <w:rFonts w:cs="Arial"/>
          <w:i/>
          <w:iCs/>
        </w:rPr>
      </w:pPr>
      <w:r w:rsidRPr="006376D8">
        <w:rPr>
          <w:rFonts w:cs="Arial"/>
          <w:i/>
          <w:iCs/>
        </w:rPr>
        <w:t>More people access leisure services that are affordable</w:t>
      </w:r>
    </w:p>
    <w:p w:rsidR="00FC3EC4" w:rsidRPr="006376D8" w:rsidRDefault="00FC3EC4" w:rsidP="000A616E">
      <w:pPr>
        <w:pStyle w:val="ListParagraph"/>
        <w:numPr>
          <w:ilvl w:val="0"/>
          <w:numId w:val="22"/>
        </w:numPr>
        <w:rPr>
          <w:rFonts w:cs="Arial"/>
          <w:i/>
          <w:iCs/>
        </w:rPr>
      </w:pPr>
      <w:r w:rsidRPr="006376D8">
        <w:rPr>
          <w:rFonts w:cs="Arial"/>
          <w:i/>
          <w:iCs/>
        </w:rPr>
        <w:t xml:space="preserve">More people will access parks, green spaces and growing areas </w:t>
      </w:r>
    </w:p>
    <w:p w:rsidR="00FC3EC4" w:rsidRPr="006376D8" w:rsidRDefault="00FC3EC4" w:rsidP="000A616E">
      <w:pPr>
        <w:pStyle w:val="ListParagraph"/>
        <w:numPr>
          <w:ilvl w:val="0"/>
          <w:numId w:val="22"/>
        </w:numPr>
        <w:rPr>
          <w:rFonts w:cs="Arial"/>
          <w:i/>
          <w:iCs/>
        </w:rPr>
      </w:pPr>
      <w:r w:rsidRPr="006376D8">
        <w:rPr>
          <w:rFonts w:cs="Arial"/>
          <w:i/>
          <w:iCs/>
        </w:rPr>
        <w:t>More people from priority communities take up sport</w:t>
      </w:r>
    </w:p>
    <w:p w:rsidR="00FC3EC4" w:rsidRPr="006376D8" w:rsidRDefault="00FC3EC4" w:rsidP="000A616E">
      <w:pPr>
        <w:pStyle w:val="ListParagraph"/>
        <w:numPr>
          <w:ilvl w:val="0"/>
          <w:numId w:val="22"/>
        </w:numPr>
        <w:rPr>
          <w:rFonts w:cs="Arial"/>
          <w:i/>
          <w:iCs/>
        </w:rPr>
      </w:pPr>
      <w:r w:rsidRPr="006376D8">
        <w:rPr>
          <w:rFonts w:cs="Arial"/>
          <w:i/>
          <w:iCs/>
        </w:rPr>
        <w:t>Harrow council to provide support to other employers in the borough to have healthier staff</w:t>
      </w:r>
      <w:r w:rsidR="00267AFE">
        <w:rPr>
          <w:rFonts w:cs="Arial"/>
          <w:i/>
          <w:iCs/>
        </w:rPr>
        <w:t>*</w:t>
      </w:r>
    </w:p>
    <w:p w:rsidR="00FC3EC4" w:rsidRDefault="00FC3EC4" w:rsidP="00FC3EC4">
      <w:pPr>
        <w:rPr>
          <w:rFonts w:cs="Arial"/>
          <w:color w:val="FF0000"/>
          <w:sz w:val="16"/>
          <w:szCs w:val="16"/>
          <w:lang w:eastAsia="en-GB"/>
        </w:rPr>
      </w:pPr>
    </w:p>
    <w:p w:rsidR="007B5D37" w:rsidRDefault="007B5D37">
      <w:pPr>
        <w:pStyle w:val="Heading2"/>
        <w:rPr>
          <w:color w:val="0000FF"/>
        </w:rPr>
      </w:pPr>
    </w:p>
    <w:p w:rsidR="00804952" w:rsidRDefault="00804952">
      <w:pPr>
        <w:rPr>
          <w:color w:val="0000FF"/>
        </w:rPr>
      </w:pPr>
      <w:r>
        <w:rPr>
          <w:rFonts w:cs="Arial"/>
        </w:rPr>
        <w:t>The T</w:t>
      </w:r>
      <w:r w:rsidR="00617FAC">
        <w:rPr>
          <w:rFonts w:cs="Arial"/>
        </w:rPr>
        <w:t>erms of reference</w:t>
      </w:r>
      <w:r>
        <w:rPr>
          <w:rFonts w:cs="Arial"/>
        </w:rPr>
        <w:t xml:space="preserve"> state that the Active Harrow Strategic Group will provide updates when relevant and annually to the Health and Wellbeing Board</w:t>
      </w:r>
    </w:p>
    <w:p w:rsidR="00804952" w:rsidRDefault="00804952">
      <w:pPr>
        <w:rPr>
          <w:color w:val="0000FF"/>
        </w:rPr>
      </w:pPr>
    </w:p>
    <w:p w:rsidR="00982C50" w:rsidRDefault="00982C50" w:rsidP="00A50388">
      <w:pPr>
        <w:rPr>
          <w:rFonts w:ascii="Arial Bold" w:hAnsi="Arial Bold"/>
          <w:b/>
          <w:sz w:val="28"/>
        </w:rPr>
      </w:pPr>
    </w:p>
    <w:p w:rsidR="00982C50" w:rsidRDefault="00982C50" w:rsidP="00A50388">
      <w:pPr>
        <w:rPr>
          <w:rFonts w:ascii="Arial Bold" w:hAnsi="Arial Bold"/>
          <w:b/>
          <w:sz w:val="28"/>
        </w:rPr>
      </w:pPr>
    </w:p>
    <w:p w:rsidR="00982C50" w:rsidRDefault="00982C50" w:rsidP="00A50388">
      <w:pPr>
        <w:rPr>
          <w:rFonts w:ascii="Arial Bold" w:hAnsi="Arial Bold"/>
          <w:b/>
          <w:sz w:val="28"/>
        </w:rPr>
      </w:pPr>
    </w:p>
    <w:p w:rsidR="00A50388" w:rsidRPr="00A50388" w:rsidRDefault="00A50388" w:rsidP="00A50388">
      <w:pPr>
        <w:rPr>
          <w:rFonts w:ascii="Arial Bold" w:hAnsi="Arial Bold"/>
          <w:b/>
          <w:sz w:val="28"/>
        </w:rPr>
      </w:pPr>
      <w:r w:rsidRPr="00A50388">
        <w:rPr>
          <w:rFonts w:ascii="Arial Bold" w:hAnsi="Arial Bold"/>
          <w:b/>
          <w:sz w:val="28"/>
        </w:rPr>
        <w:lastRenderedPageBreak/>
        <w:t xml:space="preserve">Ward Councillors’ comments </w:t>
      </w:r>
    </w:p>
    <w:p w:rsidR="00A50388" w:rsidRDefault="00A50388">
      <w:pPr>
        <w:rPr>
          <w:color w:val="0000FF"/>
        </w:rPr>
      </w:pPr>
    </w:p>
    <w:p w:rsidR="00A50388" w:rsidRPr="00982C50" w:rsidRDefault="00982C50">
      <w:r w:rsidRPr="00982C50">
        <w:t xml:space="preserve">None </w:t>
      </w:r>
    </w:p>
    <w:p w:rsidR="00982C50" w:rsidRPr="00982C50" w:rsidRDefault="00982C50"/>
    <w:p w:rsidR="002A2389" w:rsidRDefault="002A2389">
      <w:pPr>
        <w:pStyle w:val="Heading2"/>
      </w:pPr>
      <w:r>
        <w:t>Financial Implications</w:t>
      </w:r>
      <w:r w:rsidR="00BE1C78">
        <w:t xml:space="preserve">/Comments </w:t>
      </w:r>
    </w:p>
    <w:p w:rsidR="00BE1C78" w:rsidRDefault="00BE1C78" w:rsidP="00BE1C78"/>
    <w:p w:rsidR="00C6179C" w:rsidRPr="0006242D" w:rsidRDefault="00C6179C" w:rsidP="00C6179C">
      <w:pPr>
        <w:rPr>
          <w:szCs w:val="24"/>
        </w:rPr>
      </w:pPr>
      <w:r w:rsidRPr="0006242D">
        <w:rPr>
          <w:szCs w:val="24"/>
        </w:rPr>
        <w:t xml:space="preserve">Public Health input is provided </w:t>
      </w:r>
      <w:r w:rsidR="0006242D" w:rsidRPr="0006242D">
        <w:rPr>
          <w:szCs w:val="24"/>
        </w:rPr>
        <w:t>through</w:t>
      </w:r>
      <w:r w:rsidRPr="0006242D">
        <w:rPr>
          <w:szCs w:val="24"/>
        </w:rPr>
        <w:t xml:space="preserve"> PH strategist and consultant representation on the Active Harrow Strategic group and in supporting funding bids.</w:t>
      </w:r>
    </w:p>
    <w:p w:rsidR="00C6179C" w:rsidRPr="0006242D" w:rsidRDefault="00C6179C" w:rsidP="00C6179C">
      <w:pPr>
        <w:rPr>
          <w:rFonts w:cs="Arial"/>
          <w:szCs w:val="24"/>
        </w:rPr>
      </w:pPr>
    </w:p>
    <w:p w:rsidR="00C6179C" w:rsidRPr="0006242D" w:rsidRDefault="0006242D" w:rsidP="00C6179C">
      <w:pPr>
        <w:rPr>
          <w:rFonts w:cs="Arial"/>
          <w:szCs w:val="24"/>
        </w:rPr>
      </w:pPr>
      <w:r w:rsidRPr="0006242D">
        <w:rPr>
          <w:rFonts w:cs="Arial"/>
          <w:szCs w:val="24"/>
        </w:rPr>
        <w:t>In addition, the PH grant funds the following activities through the wider determinants of health</w:t>
      </w:r>
      <w:r w:rsidR="00C6179C" w:rsidRPr="0006242D">
        <w:rPr>
          <w:rFonts w:cs="Arial"/>
          <w:szCs w:val="24"/>
        </w:rPr>
        <w:t>:</w:t>
      </w:r>
    </w:p>
    <w:p w:rsidR="00C6179C" w:rsidRPr="0006242D" w:rsidRDefault="00C6179C" w:rsidP="00C6179C">
      <w:pPr>
        <w:rPr>
          <w:rFonts w:cs="Arial"/>
          <w:szCs w:val="24"/>
        </w:rPr>
      </w:pPr>
    </w:p>
    <w:tbl>
      <w:tblPr>
        <w:tblW w:w="0" w:type="auto"/>
        <w:tblInd w:w="585" w:type="dxa"/>
        <w:tblCellMar>
          <w:left w:w="0" w:type="dxa"/>
          <w:right w:w="0" w:type="dxa"/>
        </w:tblCellMar>
        <w:tblLook w:val="04A0" w:firstRow="1" w:lastRow="0" w:firstColumn="1" w:lastColumn="0" w:noHBand="0" w:noVBand="1"/>
      </w:tblPr>
      <w:tblGrid>
        <w:gridCol w:w="3936"/>
        <w:gridCol w:w="1984"/>
      </w:tblGrid>
      <w:tr w:rsidR="0006242D" w:rsidRPr="0006242D" w:rsidTr="0006242D">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179C" w:rsidRPr="0006242D" w:rsidRDefault="00C6179C" w:rsidP="0006242D">
            <w:pPr>
              <w:rPr>
                <w:rFonts w:eastAsiaTheme="minorHAnsi" w:cs="Arial"/>
                <w:szCs w:val="24"/>
              </w:rPr>
            </w:pPr>
            <w:r w:rsidRPr="0006242D">
              <w:rPr>
                <w:rFonts w:cs="Arial"/>
                <w:szCs w:val="24"/>
              </w:rPr>
              <w:t xml:space="preserve">Leisure </w:t>
            </w:r>
            <w:r w:rsidR="0006242D" w:rsidRPr="0006242D">
              <w:rPr>
                <w:rFonts w:cs="Arial"/>
                <w:szCs w:val="24"/>
              </w:rPr>
              <w:t>C</w:t>
            </w:r>
            <w:r w:rsidRPr="0006242D">
              <w:rPr>
                <w:rFonts w:cs="Arial"/>
                <w:szCs w:val="24"/>
              </w:rPr>
              <w:t xml:space="preserve">ommissioning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79C" w:rsidRPr="0006242D" w:rsidRDefault="00C6179C" w:rsidP="0006242D">
            <w:pPr>
              <w:jc w:val="right"/>
              <w:rPr>
                <w:rFonts w:ascii="Calibri" w:eastAsiaTheme="minorHAnsi" w:hAnsi="Calibri"/>
                <w:szCs w:val="24"/>
              </w:rPr>
            </w:pPr>
            <w:r w:rsidRPr="0006242D">
              <w:rPr>
                <w:szCs w:val="24"/>
              </w:rPr>
              <w:t>£</w:t>
            </w:r>
            <w:r w:rsidR="0006242D" w:rsidRPr="0006242D">
              <w:rPr>
                <w:szCs w:val="24"/>
              </w:rPr>
              <w:t>48k</w:t>
            </w:r>
          </w:p>
        </w:tc>
      </w:tr>
      <w:tr w:rsidR="0006242D" w:rsidRPr="0006242D" w:rsidTr="0006242D">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79C" w:rsidRPr="0006242D" w:rsidRDefault="00C6179C" w:rsidP="0006242D">
            <w:pPr>
              <w:rPr>
                <w:rFonts w:eastAsiaTheme="minorHAnsi" w:cs="Arial"/>
                <w:szCs w:val="24"/>
              </w:rPr>
            </w:pPr>
            <w:r w:rsidRPr="0006242D">
              <w:rPr>
                <w:rFonts w:cs="Arial"/>
                <w:szCs w:val="24"/>
              </w:rPr>
              <w:t xml:space="preserve">Sports </w:t>
            </w:r>
            <w:r w:rsidR="0006242D" w:rsidRPr="0006242D">
              <w:rPr>
                <w:rFonts w:cs="Arial"/>
                <w:szCs w:val="24"/>
              </w:rPr>
              <w:t>D</w:t>
            </w:r>
            <w:r w:rsidRPr="0006242D">
              <w:rPr>
                <w:rFonts w:cs="Arial"/>
                <w:szCs w:val="24"/>
              </w:rPr>
              <w:t xml:space="preserve">evelopment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6179C" w:rsidRPr="0006242D" w:rsidRDefault="00C6179C" w:rsidP="0006242D">
            <w:pPr>
              <w:jc w:val="right"/>
              <w:rPr>
                <w:rFonts w:ascii="Calibri" w:eastAsiaTheme="minorHAnsi" w:hAnsi="Calibri"/>
                <w:szCs w:val="24"/>
              </w:rPr>
            </w:pPr>
            <w:r w:rsidRPr="0006242D">
              <w:rPr>
                <w:szCs w:val="24"/>
              </w:rPr>
              <w:t>£</w:t>
            </w:r>
            <w:r w:rsidR="0006242D" w:rsidRPr="0006242D">
              <w:rPr>
                <w:szCs w:val="24"/>
              </w:rPr>
              <w:t>55k</w:t>
            </w:r>
          </w:p>
        </w:tc>
      </w:tr>
      <w:tr w:rsidR="0006242D" w:rsidRPr="0006242D" w:rsidTr="0006242D">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79C" w:rsidRPr="0006242D" w:rsidRDefault="00C6179C">
            <w:pPr>
              <w:rPr>
                <w:rFonts w:eastAsiaTheme="minorHAnsi" w:cs="Arial"/>
                <w:bCs/>
                <w:szCs w:val="24"/>
                <w:lang w:eastAsia="en-GB"/>
              </w:rPr>
            </w:pPr>
            <w:r w:rsidRPr="0006242D">
              <w:rPr>
                <w:rFonts w:cs="Arial"/>
                <w:bCs/>
                <w:szCs w:val="24"/>
                <w:lang w:eastAsia="en-GB"/>
              </w:rPr>
              <w:t>London Youth Games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6179C" w:rsidRPr="0006242D" w:rsidRDefault="00C6179C" w:rsidP="0006242D">
            <w:pPr>
              <w:jc w:val="right"/>
              <w:rPr>
                <w:rFonts w:ascii="Calibri" w:eastAsiaTheme="minorHAnsi" w:hAnsi="Calibri"/>
                <w:szCs w:val="24"/>
              </w:rPr>
            </w:pPr>
            <w:r w:rsidRPr="0006242D">
              <w:rPr>
                <w:szCs w:val="24"/>
              </w:rPr>
              <w:t>£</w:t>
            </w:r>
            <w:r w:rsidR="0006242D" w:rsidRPr="0006242D">
              <w:rPr>
                <w:szCs w:val="24"/>
              </w:rPr>
              <w:t>11k</w:t>
            </w:r>
          </w:p>
        </w:tc>
      </w:tr>
      <w:tr w:rsidR="0006242D" w:rsidRPr="0006242D" w:rsidTr="0006242D">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6179C" w:rsidRPr="0006242D" w:rsidRDefault="0006242D" w:rsidP="0006242D">
            <w:pPr>
              <w:jc w:val="right"/>
              <w:rPr>
                <w:rFonts w:eastAsiaTheme="minorHAnsi" w:cs="Arial"/>
                <w:b/>
                <w:szCs w:val="24"/>
              </w:rPr>
            </w:pPr>
            <w:r w:rsidRPr="0006242D">
              <w:rPr>
                <w:rFonts w:eastAsiaTheme="minorHAnsi" w:cs="Arial"/>
                <w:b/>
                <w:szCs w:val="24"/>
              </w:rPr>
              <w:t>Total</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C6179C" w:rsidRPr="0006242D" w:rsidRDefault="00C6179C" w:rsidP="0006242D">
            <w:pPr>
              <w:jc w:val="right"/>
              <w:rPr>
                <w:rFonts w:eastAsiaTheme="minorHAnsi" w:cs="Arial"/>
                <w:b/>
                <w:szCs w:val="24"/>
              </w:rPr>
            </w:pPr>
            <w:r w:rsidRPr="0006242D">
              <w:rPr>
                <w:rFonts w:cs="Arial"/>
                <w:b/>
                <w:szCs w:val="24"/>
              </w:rPr>
              <w:t>£</w:t>
            </w:r>
            <w:r w:rsidR="0006242D" w:rsidRPr="0006242D">
              <w:rPr>
                <w:rFonts w:cs="Arial"/>
                <w:b/>
                <w:szCs w:val="24"/>
              </w:rPr>
              <w:t>114k</w:t>
            </w:r>
          </w:p>
        </w:tc>
      </w:tr>
    </w:tbl>
    <w:p w:rsidR="0000257D" w:rsidRPr="0006242D" w:rsidRDefault="0000257D" w:rsidP="00C6179C">
      <w:pPr>
        <w:rPr>
          <w:rFonts w:eastAsiaTheme="minorHAnsi" w:cs="Arial"/>
          <w:szCs w:val="24"/>
        </w:rPr>
      </w:pPr>
    </w:p>
    <w:p w:rsidR="00C6179C" w:rsidRPr="0006242D" w:rsidRDefault="001769A0" w:rsidP="00C6179C">
      <w:pPr>
        <w:rPr>
          <w:rFonts w:cs="Arial"/>
          <w:szCs w:val="24"/>
        </w:rPr>
      </w:pPr>
      <w:r>
        <w:rPr>
          <w:rFonts w:eastAsiaTheme="minorHAnsi" w:cs="Arial"/>
          <w:szCs w:val="24"/>
        </w:rPr>
        <w:t xml:space="preserve">A further </w:t>
      </w:r>
      <w:r w:rsidR="00E51A25" w:rsidRPr="0006242D">
        <w:rPr>
          <w:rFonts w:cs="Arial"/>
          <w:szCs w:val="24"/>
        </w:rPr>
        <w:t>£20</w:t>
      </w:r>
      <w:r w:rsidR="0006242D" w:rsidRPr="0006242D">
        <w:rPr>
          <w:rFonts w:cs="Arial"/>
          <w:szCs w:val="24"/>
        </w:rPr>
        <w:t>k</w:t>
      </w:r>
      <w:r w:rsidR="00C6179C" w:rsidRPr="0006242D">
        <w:rPr>
          <w:rFonts w:cs="Arial"/>
          <w:szCs w:val="24"/>
        </w:rPr>
        <w:t xml:space="preserve"> </w:t>
      </w:r>
      <w:r>
        <w:rPr>
          <w:rFonts w:cs="Arial"/>
          <w:szCs w:val="24"/>
        </w:rPr>
        <w:t xml:space="preserve">is </w:t>
      </w:r>
      <w:r w:rsidR="0000257D" w:rsidRPr="0006242D">
        <w:rPr>
          <w:rFonts w:cs="Arial"/>
          <w:szCs w:val="24"/>
        </w:rPr>
        <w:t>allocated to</w:t>
      </w:r>
      <w:r>
        <w:rPr>
          <w:rFonts w:cs="Arial"/>
          <w:szCs w:val="24"/>
        </w:rPr>
        <w:t>wards</w:t>
      </w:r>
      <w:r w:rsidR="0000257D" w:rsidRPr="0006242D">
        <w:rPr>
          <w:rFonts w:cs="Arial"/>
          <w:szCs w:val="24"/>
        </w:rPr>
        <w:t xml:space="preserve"> </w:t>
      </w:r>
      <w:r w:rsidR="00C6179C" w:rsidRPr="0006242D">
        <w:rPr>
          <w:rFonts w:cs="Arial"/>
          <w:szCs w:val="24"/>
        </w:rPr>
        <w:t xml:space="preserve">physical activity projects and part of the </w:t>
      </w:r>
      <w:r w:rsidR="00E51A25" w:rsidRPr="0006242D">
        <w:rPr>
          <w:rFonts w:cs="Arial"/>
          <w:szCs w:val="24"/>
        </w:rPr>
        <w:t>£10</w:t>
      </w:r>
      <w:r w:rsidR="0006242D" w:rsidRPr="0006242D">
        <w:rPr>
          <w:rFonts w:cs="Arial"/>
          <w:szCs w:val="24"/>
        </w:rPr>
        <w:t>k</w:t>
      </w:r>
      <w:r w:rsidR="00E51A25" w:rsidRPr="0006242D">
        <w:rPr>
          <w:rFonts w:cs="Arial"/>
          <w:szCs w:val="24"/>
        </w:rPr>
        <w:t xml:space="preserve"> </w:t>
      </w:r>
      <w:proofErr w:type="spellStart"/>
      <w:r w:rsidR="00E85707" w:rsidRPr="0006242D">
        <w:rPr>
          <w:rFonts w:cs="Arial"/>
          <w:szCs w:val="24"/>
        </w:rPr>
        <w:t>Superzone</w:t>
      </w:r>
      <w:proofErr w:type="spellEnd"/>
      <w:r w:rsidR="00E85707" w:rsidRPr="0006242D">
        <w:rPr>
          <w:rFonts w:cs="Arial"/>
          <w:szCs w:val="24"/>
        </w:rPr>
        <w:t xml:space="preserve"> project funding </w:t>
      </w:r>
      <w:r w:rsidR="00C6179C" w:rsidRPr="0006242D">
        <w:rPr>
          <w:rFonts w:cs="Arial"/>
          <w:szCs w:val="24"/>
        </w:rPr>
        <w:t xml:space="preserve">supports </w:t>
      </w:r>
      <w:r w:rsidR="0000257D" w:rsidRPr="0006242D">
        <w:rPr>
          <w:rFonts w:cs="Arial"/>
          <w:szCs w:val="24"/>
        </w:rPr>
        <w:t>active travel</w:t>
      </w:r>
      <w:r w:rsidR="00C6179C" w:rsidRPr="0006242D">
        <w:rPr>
          <w:rFonts w:cs="Arial"/>
          <w:szCs w:val="24"/>
        </w:rPr>
        <w:t>.</w:t>
      </w:r>
    </w:p>
    <w:p w:rsidR="00804952" w:rsidRDefault="00804952" w:rsidP="00617FAC">
      <w:pPr>
        <w:jc w:val="both"/>
        <w:rPr>
          <w:rFonts w:cs="Arial"/>
          <w:szCs w:val="24"/>
        </w:rPr>
      </w:pPr>
    </w:p>
    <w:p w:rsidR="00804952" w:rsidRPr="00263F89" w:rsidRDefault="00804952" w:rsidP="00617FAC">
      <w:pPr>
        <w:jc w:val="both"/>
      </w:pPr>
      <w:r>
        <w:rPr>
          <w:rFonts w:cs="Arial"/>
          <w:szCs w:val="24"/>
        </w:rPr>
        <w:t xml:space="preserve">The implementation of the Active Harrow strategy does not identify any specific resource requirements from directorates represented in the Active Harrow Strategic Group and any recommended actions arising from the </w:t>
      </w:r>
      <w:r w:rsidRPr="00263F89">
        <w:rPr>
          <w:rFonts w:cs="Arial"/>
          <w:szCs w:val="24"/>
        </w:rPr>
        <w:t xml:space="preserve">implementation of the strategy will need to be delivered </w:t>
      </w:r>
      <w:r w:rsidRPr="00263F89">
        <w:t xml:space="preserve">within existing directorate budgetary provision on an ongoing basis as approved as part of the annual budget setting process.  </w:t>
      </w:r>
    </w:p>
    <w:p w:rsidR="00804952" w:rsidRPr="00263F89" w:rsidRDefault="00804952" w:rsidP="00617FAC">
      <w:pPr>
        <w:jc w:val="both"/>
      </w:pPr>
    </w:p>
    <w:p w:rsidR="00804952" w:rsidRPr="00263F89" w:rsidRDefault="00804952" w:rsidP="00617FAC">
      <w:pPr>
        <w:jc w:val="both"/>
        <w:rPr>
          <w:rFonts w:cs="Arial"/>
          <w:szCs w:val="24"/>
        </w:rPr>
      </w:pPr>
      <w:r w:rsidRPr="00263F89">
        <w:rPr>
          <w:rFonts w:cs="Arial"/>
          <w:szCs w:val="24"/>
        </w:rPr>
        <w:t>The existing resources against each area captured in the dashboard for each directorate are currently as follows:</w:t>
      </w:r>
    </w:p>
    <w:p w:rsidR="00804952" w:rsidRPr="00263F89" w:rsidRDefault="00804952" w:rsidP="00617FAC">
      <w:pPr>
        <w:jc w:val="both"/>
        <w:rPr>
          <w:rFonts w:cs="Arial"/>
          <w:szCs w:val="24"/>
        </w:rPr>
      </w:pPr>
    </w:p>
    <w:p w:rsidR="00804952" w:rsidRPr="00263F89" w:rsidRDefault="00804952" w:rsidP="00617FAC">
      <w:pPr>
        <w:pStyle w:val="ListParagraph"/>
        <w:numPr>
          <w:ilvl w:val="0"/>
          <w:numId w:val="14"/>
        </w:numPr>
        <w:contextualSpacing/>
        <w:jc w:val="both"/>
        <w:rPr>
          <w:rFonts w:cs="Arial"/>
          <w:szCs w:val="24"/>
        </w:rPr>
      </w:pPr>
      <w:r w:rsidRPr="00263F89">
        <w:rPr>
          <w:rFonts w:cs="Arial"/>
          <w:szCs w:val="24"/>
        </w:rPr>
        <w:t>Sports Leisure and Libraries</w:t>
      </w:r>
      <w:r w:rsidR="00C656E1" w:rsidRPr="00263F89">
        <w:rPr>
          <w:rFonts w:cs="Arial"/>
          <w:szCs w:val="24"/>
        </w:rPr>
        <w:t xml:space="preserve"> 2019</w:t>
      </w:r>
      <w:r w:rsidRPr="00263F89">
        <w:rPr>
          <w:rFonts w:cs="Arial"/>
          <w:szCs w:val="24"/>
        </w:rPr>
        <w:t>: £240</w:t>
      </w:r>
      <w:r w:rsidR="001769A0" w:rsidRPr="00263F89">
        <w:rPr>
          <w:rFonts w:cs="Arial"/>
          <w:szCs w:val="24"/>
        </w:rPr>
        <w:t>k</w:t>
      </w:r>
      <w:r w:rsidRPr="00263F89">
        <w:rPr>
          <w:rFonts w:cs="Arial"/>
          <w:szCs w:val="24"/>
        </w:rPr>
        <w:t xml:space="preserve"> leisure services contract (although the council receives an income of £990k from the leisure centre)</w:t>
      </w:r>
      <w:proofErr w:type="gramStart"/>
      <w:r w:rsidRPr="00263F89">
        <w:rPr>
          <w:rFonts w:cs="Arial"/>
          <w:szCs w:val="24"/>
        </w:rPr>
        <w:t>,</w:t>
      </w:r>
      <w:proofErr w:type="gramEnd"/>
      <w:r w:rsidRPr="00263F89">
        <w:rPr>
          <w:rFonts w:cs="Arial"/>
          <w:szCs w:val="24"/>
        </w:rPr>
        <w:t xml:space="preserve"> outdoor pitch improvements are funded by Section 106 money from the Kodak site.</w:t>
      </w:r>
    </w:p>
    <w:p w:rsidR="00164AD0" w:rsidRPr="00263F89" w:rsidRDefault="00804952" w:rsidP="00617FAC">
      <w:pPr>
        <w:pStyle w:val="ListParagraph"/>
        <w:numPr>
          <w:ilvl w:val="0"/>
          <w:numId w:val="14"/>
        </w:numPr>
        <w:contextualSpacing/>
        <w:jc w:val="both"/>
        <w:rPr>
          <w:rFonts w:cs="Arial"/>
          <w:szCs w:val="24"/>
        </w:rPr>
      </w:pPr>
      <w:r w:rsidRPr="00263F89">
        <w:rPr>
          <w:rFonts w:cs="Arial"/>
          <w:szCs w:val="24"/>
        </w:rPr>
        <w:t>Transport: Travel planning existing budget £1</w:t>
      </w:r>
      <w:r w:rsidR="00164AD0" w:rsidRPr="00263F89">
        <w:rPr>
          <w:rFonts w:cs="Arial"/>
          <w:szCs w:val="24"/>
        </w:rPr>
        <w:t>05</w:t>
      </w:r>
      <w:r w:rsidR="001769A0" w:rsidRPr="00263F89">
        <w:rPr>
          <w:rFonts w:cs="Arial"/>
          <w:szCs w:val="24"/>
        </w:rPr>
        <w:t>k</w:t>
      </w:r>
    </w:p>
    <w:p w:rsidR="00804952" w:rsidRPr="00263F89" w:rsidRDefault="00804952" w:rsidP="00617FAC">
      <w:pPr>
        <w:pStyle w:val="ListParagraph"/>
        <w:numPr>
          <w:ilvl w:val="0"/>
          <w:numId w:val="14"/>
        </w:numPr>
        <w:contextualSpacing/>
        <w:jc w:val="both"/>
        <w:rPr>
          <w:rFonts w:cs="Arial"/>
          <w:szCs w:val="24"/>
        </w:rPr>
      </w:pPr>
      <w:r w:rsidRPr="00263F89">
        <w:rPr>
          <w:rFonts w:cs="Arial"/>
          <w:szCs w:val="24"/>
        </w:rPr>
        <w:t xml:space="preserve">Adult Learning: This is all funded by DFE grant and DCLG grants </w:t>
      </w:r>
    </w:p>
    <w:p w:rsidR="00804952" w:rsidRPr="00263F89" w:rsidRDefault="00804952" w:rsidP="00617FAC">
      <w:pPr>
        <w:pStyle w:val="ListParagraph"/>
        <w:numPr>
          <w:ilvl w:val="0"/>
          <w:numId w:val="14"/>
        </w:numPr>
        <w:jc w:val="both"/>
        <w:rPr>
          <w:rFonts w:cs="Arial"/>
          <w:szCs w:val="24"/>
        </w:rPr>
      </w:pPr>
      <w:r w:rsidRPr="00263F89">
        <w:rPr>
          <w:rFonts w:cs="Arial"/>
          <w:szCs w:val="24"/>
        </w:rPr>
        <w:t xml:space="preserve">Parks: </w:t>
      </w:r>
      <w:r w:rsidRPr="00263F89">
        <w:t xml:space="preserve">Harrow Park User Groups raise money to implement a range of projects and they do this in various ways through the Community Fund, sponsorship, crowd funding, raffles and from funding streams such as Tesco’s Bags of Money.  </w:t>
      </w:r>
    </w:p>
    <w:p w:rsidR="00804952" w:rsidRDefault="00804952" w:rsidP="00617FAC">
      <w:pPr>
        <w:ind w:left="360"/>
        <w:jc w:val="both"/>
        <w:rPr>
          <w:rFonts w:cs="Arial"/>
          <w:szCs w:val="24"/>
        </w:rPr>
      </w:pPr>
    </w:p>
    <w:p w:rsidR="00FF71E5" w:rsidRDefault="00804952" w:rsidP="00617FAC">
      <w:pPr>
        <w:jc w:val="both"/>
      </w:pPr>
      <w:r w:rsidRPr="00DC2648">
        <w:rPr>
          <w:rFonts w:cs="Arial"/>
          <w:szCs w:val="24"/>
        </w:rPr>
        <w:t xml:space="preserve">The annual council budget process will determine the available funding within directorates which can be targeted towards the </w:t>
      </w:r>
      <w:r>
        <w:rPr>
          <w:rFonts w:cs="Arial"/>
          <w:szCs w:val="24"/>
        </w:rPr>
        <w:t xml:space="preserve">Active Harrow: </w:t>
      </w:r>
      <w:r w:rsidRPr="00DC2648">
        <w:rPr>
          <w:rFonts w:cs="Arial"/>
          <w:szCs w:val="24"/>
        </w:rPr>
        <w:t xml:space="preserve">Physical Activity and Sports </w:t>
      </w:r>
      <w:r>
        <w:rPr>
          <w:rFonts w:cs="Arial"/>
          <w:szCs w:val="24"/>
        </w:rPr>
        <w:t>S</w:t>
      </w:r>
      <w:r w:rsidRPr="00DC2648">
        <w:rPr>
          <w:rFonts w:cs="Arial"/>
          <w:szCs w:val="24"/>
        </w:rPr>
        <w:t>trategy</w:t>
      </w:r>
      <w:r w:rsidR="00C14096">
        <w:rPr>
          <w:rFonts w:cs="Arial"/>
          <w:szCs w:val="24"/>
        </w:rPr>
        <w:t xml:space="preserve"> 20</w:t>
      </w:r>
      <w:r>
        <w:rPr>
          <w:rFonts w:cs="Arial"/>
          <w:szCs w:val="24"/>
        </w:rPr>
        <w:t>20-24</w:t>
      </w:r>
      <w:r w:rsidRPr="00DC2648">
        <w:rPr>
          <w:rFonts w:cs="Arial"/>
          <w:szCs w:val="24"/>
        </w:rPr>
        <w:t>.  Any changes in funding could affect the objectives and outcomes to be achieved and this will be reported in subsequent strategy updates</w:t>
      </w:r>
      <w:r w:rsidR="00617FAC">
        <w:rPr>
          <w:rFonts w:cs="Arial"/>
          <w:szCs w:val="24"/>
        </w:rPr>
        <w:t>.</w:t>
      </w:r>
    </w:p>
    <w:p w:rsidR="001417FD" w:rsidRDefault="001417FD"/>
    <w:p w:rsidR="00C32DAE" w:rsidRDefault="00C32DAE" w:rsidP="00E02B50">
      <w:pPr>
        <w:pStyle w:val="Heading2"/>
      </w:pPr>
      <w:r>
        <w:t>Risk Management Implications</w:t>
      </w:r>
    </w:p>
    <w:p w:rsidR="00C32DAE" w:rsidRDefault="00C32DAE" w:rsidP="00C32DAE">
      <w:pPr>
        <w:pStyle w:val="Heading1"/>
        <w:rPr>
          <w:b/>
          <w:sz w:val="24"/>
          <w:szCs w:val="24"/>
        </w:rPr>
      </w:pPr>
    </w:p>
    <w:p w:rsidR="00080819" w:rsidRDefault="008F176D" w:rsidP="00DD4251">
      <w:pPr>
        <w:ind w:right="141"/>
        <w:rPr>
          <w:rFonts w:cs="Arial"/>
          <w:szCs w:val="24"/>
          <w:lang w:val="en-US" w:eastAsia="en-GB"/>
        </w:rPr>
      </w:pPr>
      <w:r>
        <w:rPr>
          <w:rFonts w:cs="Arial"/>
          <w:szCs w:val="24"/>
          <w:lang w:val="en-US" w:eastAsia="en-GB"/>
        </w:rPr>
        <w:t>N</w:t>
      </w:r>
      <w:r w:rsidR="005B465B">
        <w:rPr>
          <w:rFonts w:cs="Arial"/>
          <w:szCs w:val="24"/>
          <w:lang w:val="en-US" w:eastAsia="en-GB"/>
        </w:rPr>
        <w:t>one</w:t>
      </w:r>
    </w:p>
    <w:p w:rsidR="00080819" w:rsidRPr="00DD4251" w:rsidRDefault="00080819" w:rsidP="00DD4251">
      <w:pPr>
        <w:ind w:right="141"/>
        <w:rPr>
          <w:rFonts w:cs="Arial"/>
          <w:szCs w:val="24"/>
          <w:lang w:val="en-US" w:eastAsia="en-GB"/>
        </w:rPr>
      </w:pPr>
    </w:p>
    <w:p w:rsidR="00FD31A0" w:rsidRPr="00A50388" w:rsidRDefault="00A50388" w:rsidP="00FD31A0">
      <w:pPr>
        <w:pStyle w:val="Heading2"/>
        <w:keepNext/>
        <w:rPr>
          <w:color w:val="FF0000"/>
        </w:rPr>
      </w:pPr>
      <w:r w:rsidRPr="004A2543">
        <w:t>Equalities implications</w:t>
      </w:r>
      <w:r>
        <w:t xml:space="preserve"> </w:t>
      </w:r>
      <w:r w:rsidRPr="00333FAA">
        <w:t>/</w:t>
      </w:r>
      <w:r>
        <w:t xml:space="preserve"> </w:t>
      </w:r>
      <w:r w:rsidRPr="00333FAA">
        <w:t>Public Sector Equality Duty</w:t>
      </w:r>
    </w:p>
    <w:p w:rsidR="00FD31A0" w:rsidRDefault="00FD31A0" w:rsidP="00FD31A0">
      <w:pPr>
        <w:keepNext/>
      </w:pPr>
    </w:p>
    <w:p w:rsidR="00FD31A0" w:rsidRPr="004A2543" w:rsidRDefault="00FD31A0" w:rsidP="00617FAC">
      <w:pPr>
        <w:jc w:val="both"/>
      </w:pPr>
      <w:r w:rsidRPr="004A2543">
        <w:t>Was an Equality Impact Assessment carried out?  Yes</w:t>
      </w:r>
      <w:r w:rsidR="00D06CC8">
        <w:t xml:space="preserve"> on the strategy 2016-20</w:t>
      </w:r>
    </w:p>
    <w:p w:rsidR="00FD31A0" w:rsidRPr="004A2543" w:rsidRDefault="00FD31A0" w:rsidP="00617FAC">
      <w:pPr>
        <w:jc w:val="both"/>
      </w:pPr>
    </w:p>
    <w:p w:rsidR="00086132" w:rsidRDefault="00086132" w:rsidP="00617FAC">
      <w:pPr>
        <w:ind w:right="141"/>
        <w:jc w:val="both"/>
      </w:pPr>
      <w:r>
        <w:t>The</w:t>
      </w:r>
      <w:r w:rsidR="00164AD0">
        <w:t xml:space="preserve"> previous (2016-20) and refreshed strategy (2019-24) are</w:t>
      </w:r>
      <w:r>
        <w:t xml:space="preserve"> focused on improving access to physical activity opportunities for vulnerable groups and initiatives will be tailored and targeted accordingly.  </w:t>
      </w:r>
      <w:proofErr w:type="gramStart"/>
      <w:r>
        <w:t xml:space="preserve">The </w:t>
      </w:r>
      <w:r w:rsidR="00164AD0">
        <w:t xml:space="preserve"> dashboard</w:t>
      </w:r>
      <w:proofErr w:type="gramEnd"/>
      <w:r w:rsidR="00164AD0">
        <w:t xml:space="preserve"> a</w:t>
      </w:r>
      <w:r>
        <w:t>ction plan and enclosed update identifies some of the indicators used to measure success</w:t>
      </w:r>
      <w:r w:rsidR="00164AD0">
        <w:t>.</w:t>
      </w:r>
    </w:p>
    <w:p w:rsidR="00086132" w:rsidRDefault="00086132" w:rsidP="00617FAC">
      <w:pPr>
        <w:ind w:right="141"/>
        <w:jc w:val="both"/>
        <w:rPr>
          <w:rFonts w:cs="Arial"/>
          <w:szCs w:val="24"/>
          <w:lang w:val="en-US"/>
        </w:rPr>
      </w:pPr>
    </w:p>
    <w:p w:rsidR="00A50388" w:rsidRDefault="00A50388" w:rsidP="00617FAC">
      <w:pPr>
        <w:ind w:right="141"/>
        <w:jc w:val="both"/>
        <w:rPr>
          <w:rFonts w:cs="Arial"/>
          <w:szCs w:val="24"/>
          <w:lang w:val="en-US"/>
        </w:rPr>
      </w:pPr>
    </w:p>
    <w:p w:rsidR="00BF6C06" w:rsidRPr="00CD57D8" w:rsidRDefault="005874F0" w:rsidP="00617FAC">
      <w:pPr>
        <w:pStyle w:val="Heading2"/>
        <w:jc w:val="both"/>
      </w:pPr>
      <w:r>
        <w:t>Council</w:t>
      </w:r>
      <w:r w:rsidR="00D34145">
        <w:t xml:space="preserve"> </w:t>
      </w:r>
      <w:r w:rsidR="00BF6C06" w:rsidRPr="00CD57D8">
        <w:t>Priorities</w:t>
      </w:r>
    </w:p>
    <w:p w:rsidR="00BF6C06" w:rsidRDefault="00BF6C06" w:rsidP="00617FAC">
      <w:pPr>
        <w:keepNext/>
        <w:ind w:right="144"/>
        <w:jc w:val="both"/>
        <w:rPr>
          <w:rFonts w:cs="Arial"/>
          <w:szCs w:val="24"/>
          <w:lang w:val="en-US"/>
        </w:rPr>
      </w:pPr>
    </w:p>
    <w:p w:rsidR="000110EA" w:rsidRDefault="000110EA" w:rsidP="00617FAC">
      <w:pPr>
        <w:keepNext/>
        <w:ind w:right="144"/>
        <w:jc w:val="both"/>
        <w:rPr>
          <w:rFonts w:cs="Arial"/>
          <w:szCs w:val="24"/>
          <w:lang w:val="en-US"/>
        </w:rPr>
      </w:pPr>
      <w:r>
        <w:rPr>
          <w:rFonts w:cs="Arial"/>
          <w:szCs w:val="24"/>
          <w:lang w:val="en-US"/>
        </w:rPr>
        <w:t>Please identify how the decision sought delivers these priorities.</w:t>
      </w:r>
    </w:p>
    <w:p w:rsidR="002257B0" w:rsidRDefault="002257B0" w:rsidP="00617FAC">
      <w:pPr>
        <w:keepNext/>
        <w:ind w:right="144"/>
        <w:jc w:val="both"/>
        <w:rPr>
          <w:rFonts w:cs="Arial"/>
          <w:szCs w:val="24"/>
          <w:lang w:val="en-US"/>
        </w:rPr>
      </w:pPr>
    </w:p>
    <w:p w:rsidR="002257B0" w:rsidRPr="002257B0" w:rsidRDefault="002257B0" w:rsidP="00617FAC">
      <w:pPr>
        <w:pStyle w:val="Heading3"/>
        <w:keepNext/>
        <w:numPr>
          <w:ilvl w:val="0"/>
          <w:numId w:val="7"/>
        </w:numPr>
        <w:ind w:left="426" w:hanging="568"/>
        <w:rPr>
          <w:b w:val="0"/>
          <w:i w:val="0"/>
          <w:szCs w:val="24"/>
          <w:lang w:val="en"/>
        </w:rPr>
      </w:pPr>
      <w:r w:rsidRPr="002257B0">
        <w:rPr>
          <w:b w:val="0"/>
          <w:i w:val="0"/>
          <w:szCs w:val="24"/>
        </w:rPr>
        <w:t xml:space="preserve">The strategy outlined an approach to </w:t>
      </w:r>
      <w:r w:rsidRPr="002257B0">
        <w:rPr>
          <w:b w:val="0"/>
          <w:i w:val="0"/>
          <w:szCs w:val="24"/>
          <w:u w:val="single"/>
        </w:rPr>
        <w:t>Building a Better Harrow</w:t>
      </w:r>
      <w:r w:rsidRPr="002257B0">
        <w:rPr>
          <w:b w:val="0"/>
          <w:i w:val="0"/>
          <w:szCs w:val="24"/>
        </w:rPr>
        <w:t xml:space="preserve"> by working to improve Harrow as a place making opportunities for being active easier. It highlights the need to ensure that our planning, transport and regeneration programmes promote and encourage active lives from the moment our residents step out of their front doors with pleasant and safe spaces for walking, cycling, exercise and social activities.</w:t>
      </w:r>
    </w:p>
    <w:p w:rsidR="002257B0" w:rsidRPr="001154AF" w:rsidRDefault="002257B0" w:rsidP="00617FAC">
      <w:pPr>
        <w:numPr>
          <w:ilvl w:val="0"/>
          <w:numId w:val="15"/>
        </w:numPr>
        <w:jc w:val="both"/>
        <w:rPr>
          <w:rFonts w:cs="Arial"/>
          <w:szCs w:val="24"/>
        </w:rPr>
      </w:pPr>
      <w:r w:rsidRPr="002257B0">
        <w:rPr>
          <w:rFonts w:cs="Arial"/>
          <w:szCs w:val="24"/>
        </w:rPr>
        <w:t xml:space="preserve">The </w:t>
      </w:r>
      <w:r w:rsidR="001154AF">
        <w:rPr>
          <w:rFonts w:cs="Arial"/>
          <w:szCs w:val="24"/>
        </w:rPr>
        <w:t xml:space="preserve">strategy </w:t>
      </w:r>
      <w:r w:rsidRPr="002257B0">
        <w:rPr>
          <w:rFonts w:cs="Arial"/>
          <w:szCs w:val="24"/>
        </w:rPr>
        <w:t>focus</w:t>
      </w:r>
      <w:r w:rsidR="001154AF">
        <w:rPr>
          <w:rFonts w:cs="Arial"/>
          <w:szCs w:val="24"/>
        </w:rPr>
        <w:t>es to</w:t>
      </w:r>
      <w:r w:rsidRPr="001154AF">
        <w:rPr>
          <w:rFonts w:cs="Arial"/>
          <w:szCs w:val="24"/>
        </w:rPr>
        <w:t xml:space="preserve"> </w:t>
      </w:r>
      <w:r w:rsidRPr="001154AF">
        <w:rPr>
          <w:rFonts w:cs="Arial"/>
          <w:szCs w:val="24"/>
          <w:u w:val="single"/>
        </w:rPr>
        <w:t>Support those most in need</w:t>
      </w:r>
      <w:r w:rsidR="001154AF">
        <w:rPr>
          <w:rFonts w:cs="Arial"/>
          <w:szCs w:val="24"/>
          <w:u w:val="single"/>
        </w:rPr>
        <w:t xml:space="preserve"> </w:t>
      </w:r>
      <w:r w:rsidR="001154AF" w:rsidRPr="001154AF">
        <w:rPr>
          <w:rFonts w:cs="Arial"/>
          <w:szCs w:val="24"/>
        </w:rPr>
        <w:t>with an overall</w:t>
      </w:r>
      <w:r w:rsidR="001154AF">
        <w:rPr>
          <w:rFonts w:cs="Arial"/>
          <w:szCs w:val="24"/>
        </w:rPr>
        <w:t xml:space="preserve"> aim and</w:t>
      </w:r>
      <w:r w:rsidRPr="001154AF">
        <w:rPr>
          <w:rFonts w:cs="Arial"/>
          <w:szCs w:val="24"/>
        </w:rPr>
        <w:t xml:space="preserve"> approach t</w:t>
      </w:r>
      <w:r w:rsidR="001154AF">
        <w:rPr>
          <w:rFonts w:cs="Arial"/>
          <w:szCs w:val="24"/>
        </w:rPr>
        <w:t xml:space="preserve">hat gives appropriate proportional emphasis that supports </w:t>
      </w:r>
      <w:r w:rsidRPr="001154AF">
        <w:rPr>
          <w:rFonts w:cs="Arial"/>
          <w:szCs w:val="24"/>
        </w:rPr>
        <w:t>that groups within Harrow who have a higher risk of physical inactivity and the resulting health impacts have improved and better opportunities for being active</w:t>
      </w:r>
      <w:r w:rsidR="001154AF">
        <w:rPr>
          <w:rFonts w:cs="Arial"/>
          <w:szCs w:val="24"/>
        </w:rPr>
        <w:t>. An example of this is our sub group focusing on South Harrow which is an area of lower physical activity.</w:t>
      </w:r>
    </w:p>
    <w:p w:rsidR="002257B0" w:rsidRPr="002257B0" w:rsidRDefault="00846E62" w:rsidP="00617FAC">
      <w:pPr>
        <w:numPr>
          <w:ilvl w:val="0"/>
          <w:numId w:val="15"/>
        </w:numPr>
        <w:jc w:val="both"/>
        <w:rPr>
          <w:rFonts w:cs="Arial"/>
          <w:szCs w:val="24"/>
        </w:rPr>
      </w:pPr>
      <w:r>
        <w:rPr>
          <w:rFonts w:cs="Arial"/>
          <w:szCs w:val="24"/>
        </w:rPr>
        <w:t>C</w:t>
      </w:r>
      <w:r w:rsidR="002257B0" w:rsidRPr="002257B0">
        <w:rPr>
          <w:rFonts w:cs="Arial"/>
          <w:szCs w:val="24"/>
        </w:rPr>
        <w:t xml:space="preserve">onsultation with the identified vulnerable groups has been undertaken and an on-going dialogue will be maintained </w:t>
      </w:r>
      <w:r>
        <w:rPr>
          <w:rFonts w:cs="Arial"/>
          <w:szCs w:val="24"/>
        </w:rPr>
        <w:t>including looking at resident involvement in the South Harrow sub group. Community organisations that represent different communities are also part of the Strategic Group and the wider Active Harrow members.</w:t>
      </w:r>
    </w:p>
    <w:p w:rsidR="002257B0" w:rsidRDefault="002257B0" w:rsidP="00617FAC">
      <w:pPr>
        <w:numPr>
          <w:ilvl w:val="0"/>
          <w:numId w:val="15"/>
        </w:numPr>
        <w:jc w:val="both"/>
        <w:rPr>
          <w:rFonts w:cs="Arial"/>
          <w:szCs w:val="24"/>
        </w:rPr>
      </w:pPr>
      <w:r w:rsidRPr="002257B0">
        <w:rPr>
          <w:rFonts w:cs="Arial"/>
          <w:szCs w:val="24"/>
        </w:rPr>
        <w:t>Specific work has been undertaken to engage with parents and children and schools have been highlighted as a priority group and this has been addressed in the action plan</w:t>
      </w:r>
      <w:r>
        <w:rPr>
          <w:rFonts w:cs="Arial"/>
          <w:szCs w:val="24"/>
        </w:rPr>
        <w:t>.</w:t>
      </w:r>
    </w:p>
    <w:p w:rsidR="002257B0" w:rsidRDefault="002257B0" w:rsidP="00617FAC">
      <w:pPr>
        <w:numPr>
          <w:ilvl w:val="0"/>
          <w:numId w:val="15"/>
        </w:numPr>
        <w:jc w:val="both"/>
        <w:rPr>
          <w:rFonts w:cs="Arial"/>
          <w:szCs w:val="24"/>
        </w:rPr>
      </w:pPr>
      <w:r>
        <w:rPr>
          <w:rFonts w:cs="Arial"/>
          <w:szCs w:val="24"/>
        </w:rPr>
        <w:t xml:space="preserve">We are working in close partnership with many community partners to deliver this strategy and build capacity within those groups and organisations who are providing sports and physical activity in Harrow </w:t>
      </w:r>
      <w:r w:rsidR="00846E62">
        <w:rPr>
          <w:rFonts w:cs="Arial"/>
          <w:szCs w:val="24"/>
        </w:rPr>
        <w:t>and</w:t>
      </w:r>
      <w:r>
        <w:rPr>
          <w:rFonts w:cs="Arial"/>
          <w:szCs w:val="24"/>
        </w:rPr>
        <w:t xml:space="preserve"> therefore </w:t>
      </w:r>
      <w:r w:rsidRPr="002257B0">
        <w:rPr>
          <w:bCs/>
          <w:u w:val="single"/>
        </w:rPr>
        <w:t>Protecting Vital Public Services</w:t>
      </w:r>
      <w:r>
        <w:rPr>
          <w:bCs/>
          <w:u w:val="single"/>
        </w:rPr>
        <w:t>.</w:t>
      </w:r>
    </w:p>
    <w:p w:rsidR="002257B0" w:rsidRPr="00846E62" w:rsidRDefault="002257B0" w:rsidP="00617FAC">
      <w:pPr>
        <w:numPr>
          <w:ilvl w:val="0"/>
          <w:numId w:val="15"/>
        </w:numPr>
        <w:jc w:val="both"/>
        <w:rPr>
          <w:rFonts w:cs="Arial"/>
          <w:szCs w:val="24"/>
        </w:rPr>
      </w:pPr>
      <w:r w:rsidRPr="002257B0">
        <w:rPr>
          <w:rFonts w:cs="Arial"/>
          <w:iCs/>
          <w:szCs w:val="24"/>
        </w:rPr>
        <w:t xml:space="preserve">We are </w:t>
      </w:r>
      <w:r w:rsidRPr="002257B0">
        <w:rPr>
          <w:u w:val="single"/>
        </w:rPr>
        <w:t xml:space="preserve">Delivering a Strong </w:t>
      </w:r>
      <w:r w:rsidRPr="002257B0">
        <w:rPr>
          <w:bCs/>
          <w:u w:val="single"/>
        </w:rPr>
        <w:t>local</w:t>
      </w:r>
      <w:r w:rsidRPr="002257B0">
        <w:rPr>
          <w:u w:val="single"/>
        </w:rPr>
        <w:t xml:space="preserve"> Economy for </w:t>
      </w:r>
      <w:proofErr w:type="gramStart"/>
      <w:r w:rsidRPr="002257B0">
        <w:rPr>
          <w:u w:val="single"/>
        </w:rPr>
        <w:t>All</w:t>
      </w:r>
      <w:proofErr w:type="gramEnd"/>
      <w:r>
        <w:rPr>
          <w:rFonts w:cs="Arial"/>
          <w:szCs w:val="24"/>
        </w:rPr>
        <w:t xml:space="preserve"> by reducing the cost of physical inactivity. </w:t>
      </w:r>
      <w:r w:rsidRPr="002257B0">
        <w:rPr>
          <w:rFonts w:cs="Arial"/>
          <w:iCs/>
          <w:szCs w:val="24"/>
        </w:rPr>
        <w:t>The cost of inactivity to LB Harrow is £16 million.</w:t>
      </w:r>
      <w:r w:rsidRPr="002257B0">
        <w:rPr>
          <w:rFonts w:cs="Arial"/>
          <w:iCs/>
          <w:szCs w:val="24"/>
          <w:vertAlign w:val="superscript"/>
        </w:rPr>
        <w:endnoteReference w:id="1"/>
      </w:r>
      <w:r w:rsidRPr="002257B0">
        <w:rPr>
          <w:rFonts w:cs="Arial"/>
          <w:iCs/>
          <w:szCs w:val="24"/>
        </w:rPr>
        <w:t xml:space="preserve"> Health cost of inactivity in Harrow is estimated to be £4.0 million. Sports and active recreation adds an economic value of £121.4m in improved quality and length of life plus health care costs avoided. It brings in jobs and opportunities for volunteering.</w:t>
      </w:r>
    </w:p>
    <w:p w:rsidR="00846E62" w:rsidRPr="002257B0" w:rsidRDefault="00846E62" w:rsidP="00617FAC">
      <w:pPr>
        <w:numPr>
          <w:ilvl w:val="0"/>
          <w:numId w:val="15"/>
        </w:numPr>
        <w:jc w:val="both"/>
        <w:rPr>
          <w:rFonts w:cs="Arial"/>
          <w:szCs w:val="24"/>
        </w:rPr>
      </w:pPr>
      <w:r w:rsidRPr="002257B0">
        <w:rPr>
          <w:rFonts w:cs="Arial"/>
          <w:iCs/>
          <w:szCs w:val="24"/>
        </w:rPr>
        <w:t xml:space="preserve">We are </w:t>
      </w:r>
      <w:r w:rsidRPr="002257B0">
        <w:rPr>
          <w:u w:val="single"/>
        </w:rPr>
        <w:t xml:space="preserve">Delivering a Strong </w:t>
      </w:r>
      <w:r w:rsidRPr="002257B0">
        <w:rPr>
          <w:bCs/>
          <w:u w:val="single"/>
        </w:rPr>
        <w:t>local</w:t>
      </w:r>
      <w:r w:rsidRPr="002257B0">
        <w:rPr>
          <w:u w:val="single"/>
        </w:rPr>
        <w:t xml:space="preserve"> Economy for </w:t>
      </w:r>
      <w:proofErr w:type="gramStart"/>
      <w:r w:rsidRPr="002257B0">
        <w:rPr>
          <w:u w:val="single"/>
        </w:rPr>
        <w:t>All</w:t>
      </w:r>
      <w:proofErr w:type="gramEnd"/>
      <w:r>
        <w:rPr>
          <w:u w:val="single"/>
        </w:rPr>
        <w:t xml:space="preserve"> </w:t>
      </w:r>
      <w:r w:rsidRPr="00846E62">
        <w:t xml:space="preserve">by </w:t>
      </w:r>
      <w:r>
        <w:t>working in close partnership and therefore maximising both funding opportunities and capacity to improve physical activity levels.</w:t>
      </w:r>
    </w:p>
    <w:p w:rsidR="002257B0" w:rsidRDefault="002257B0" w:rsidP="00617FAC">
      <w:pPr>
        <w:keepNext/>
        <w:ind w:right="144"/>
        <w:jc w:val="both"/>
        <w:rPr>
          <w:rFonts w:cs="Arial"/>
          <w:szCs w:val="24"/>
          <w:lang w:val="en-US"/>
        </w:rPr>
      </w:pPr>
    </w:p>
    <w:p w:rsidR="002803C8" w:rsidRDefault="002803C8" w:rsidP="00617FAC">
      <w:pPr>
        <w:jc w:val="both"/>
        <w:rPr>
          <w:rFonts w:ascii="Times New Roman" w:hAnsi="Times New Roman"/>
          <w:szCs w:val="24"/>
          <w:lang w:val="en-US"/>
        </w:rPr>
      </w:pPr>
    </w:p>
    <w:p w:rsidR="00C32DAE" w:rsidRPr="00612A64" w:rsidRDefault="00C32DAE" w:rsidP="00617FAC">
      <w:pPr>
        <w:jc w:val="both"/>
        <w:rPr>
          <w:rFonts w:ascii="Times New Roman" w:hAnsi="Times New Roman"/>
          <w:szCs w:val="24"/>
          <w:lang w:val="en-US"/>
        </w:rPr>
      </w:pPr>
      <w:r w:rsidRPr="00612A64">
        <w:rPr>
          <w:rFonts w:ascii="Times New Roman" w:hAnsi="Times New Roman"/>
          <w:szCs w:val="24"/>
          <w:lang w:val="en-US"/>
        </w:rPr>
        <w:lastRenderedPageBreak/>
        <w:t> </w:t>
      </w:r>
    </w:p>
    <w:p w:rsidR="002A2389" w:rsidRDefault="002A2389" w:rsidP="00617FAC">
      <w:pPr>
        <w:pStyle w:val="Heading1"/>
        <w:keepNext/>
        <w:jc w:val="both"/>
      </w:pPr>
      <w:r>
        <w:t>Section 3 - Statutory Officer Clearance</w:t>
      </w:r>
      <w:r w:rsidR="00BE1C78">
        <w:t xml:space="preserve"> </w:t>
      </w:r>
      <w:r w:rsidR="001417FD">
        <w:t>(Council and Joint Reports)</w:t>
      </w:r>
    </w:p>
    <w:p w:rsidR="002A2389" w:rsidRDefault="002A2389" w:rsidP="00617FAC">
      <w:pPr>
        <w:keepNext/>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9"/>
        <w:gridCol w:w="356"/>
        <w:gridCol w:w="222"/>
        <w:gridCol w:w="3228"/>
      </w:tblGrid>
      <w:tr w:rsidR="002A2389" w:rsidTr="00991BFF">
        <w:tc>
          <w:tcPr>
            <w:tcW w:w="2768" w:type="pct"/>
            <w:tcBorders>
              <w:bottom w:val="nil"/>
              <w:right w:val="nil"/>
            </w:tcBorders>
          </w:tcPr>
          <w:p w:rsidR="002A2389" w:rsidRDefault="002A2389" w:rsidP="00617FAC">
            <w:pPr>
              <w:pStyle w:val="Infotext"/>
              <w:jc w:val="both"/>
            </w:pPr>
          </w:p>
          <w:p w:rsidR="002A2389" w:rsidRDefault="002A2389" w:rsidP="00617FAC">
            <w:pPr>
              <w:pStyle w:val="Infotext"/>
              <w:jc w:val="both"/>
            </w:pPr>
          </w:p>
        </w:tc>
        <w:tc>
          <w:tcPr>
            <w:tcW w:w="209" w:type="pct"/>
            <w:tcBorders>
              <w:left w:val="nil"/>
              <w:right w:val="nil"/>
            </w:tcBorders>
          </w:tcPr>
          <w:p w:rsidR="002A2389" w:rsidRDefault="002A2389" w:rsidP="00617FAC">
            <w:pPr>
              <w:pStyle w:val="Infotext"/>
              <w:jc w:val="both"/>
            </w:pPr>
          </w:p>
        </w:tc>
        <w:tc>
          <w:tcPr>
            <w:tcW w:w="130" w:type="pct"/>
            <w:tcBorders>
              <w:left w:val="nil"/>
              <w:bottom w:val="nil"/>
              <w:right w:val="nil"/>
            </w:tcBorders>
          </w:tcPr>
          <w:p w:rsidR="002A2389" w:rsidRDefault="002A2389" w:rsidP="00617FAC">
            <w:pPr>
              <w:pStyle w:val="Infotext"/>
              <w:jc w:val="both"/>
            </w:pPr>
          </w:p>
        </w:tc>
        <w:tc>
          <w:tcPr>
            <w:tcW w:w="1893" w:type="pct"/>
            <w:tcBorders>
              <w:left w:val="nil"/>
              <w:bottom w:val="nil"/>
            </w:tcBorders>
          </w:tcPr>
          <w:p w:rsidR="002A2389" w:rsidRDefault="002A2389" w:rsidP="00617FAC">
            <w:pPr>
              <w:pStyle w:val="Infotext"/>
              <w:jc w:val="both"/>
            </w:pPr>
          </w:p>
          <w:p w:rsidR="002A2389" w:rsidRDefault="002A2389" w:rsidP="00991BFF">
            <w:pPr>
              <w:pStyle w:val="Infotext"/>
              <w:jc w:val="both"/>
            </w:pPr>
            <w:r>
              <w:t>on behalf of the</w:t>
            </w:r>
          </w:p>
        </w:tc>
      </w:tr>
      <w:tr w:rsidR="002A2389" w:rsidTr="00991BFF">
        <w:tc>
          <w:tcPr>
            <w:tcW w:w="2768" w:type="pct"/>
            <w:tcBorders>
              <w:top w:val="nil"/>
              <w:bottom w:val="nil"/>
            </w:tcBorders>
          </w:tcPr>
          <w:p w:rsidR="002A2389" w:rsidRDefault="002A2389" w:rsidP="00617FAC">
            <w:pPr>
              <w:pStyle w:val="Infotext"/>
              <w:jc w:val="both"/>
            </w:pPr>
            <w:r>
              <w:t>Name:</w:t>
            </w:r>
            <w:r w:rsidR="00C171C8">
              <w:t xml:space="preserve">  </w:t>
            </w:r>
            <w:r w:rsidR="00982C50">
              <w:t>Donna Edwards</w:t>
            </w:r>
          </w:p>
        </w:tc>
        <w:tc>
          <w:tcPr>
            <w:tcW w:w="209" w:type="pct"/>
            <w:tcBorders>
              <w:bottom w:val="single" w:sz="4" w:space="0" w:color="auto"/>
            </w:tcBorders>
          </w:tcPr>
          <w:p w:rsidR="002A2389" w:rsidRDefault="00982C50" w:rsidP="00617FAC">
            <w:pPr>
              <w:pStyle w:val="Infotext"/>
              <w:jc w:val="both"/>
            </w:pPr>
            <w:r>
              <w:t>x</w:t>
            </w:r>
          </w:p>
        </w:tc>
        <w:tc>
          <w:tcPr>
            <w:tcW w:w="130" w:type="pct"/>
            <w:tcBorders>
              <w:top w:val="nil"/>
              <w:bottom w:val="nil"/>
              <w:right w:val="nil"/>
            </w:tcBorders>
          </w:tcPr>
          <w:p w:rsidR="002A2389" w:rsidRDefault="002A2389" w:rsidP="00617FAC">
            <w:pPr>
              <w:pStyle w:val="Infotext"/>
              <w:jc w:val="both"/>
            </w:pPr>
          </w:p>
        </w:tc>
        <w:tc>
          <w:tcPr>
            <w:tcW w:w="1893" w:type="pct"/>
            <w:tcBorders>
              <w:top w:val="nil"/>
              <w:left w:val="nil"/>
              <w:bottom w:val="nil"/>
            </w:tcBorders>
          </w:tcPr>
          <w:p w:rsidR="002A2389" w:rsidRDefault="002A2389" w:rsidP="00617FAC">
            <w:pPr>
              <w:pStyle w:val="Infotext"/>
              <w:jc w:val="both"/>
            </w:pPr>
            <w:r>
              <w:t>Chief Financial Officer</w:t>
            </w:r>
          </w:p>
        </w:tc>
      </w:tr>
      <w:tr w:rsidR="002A2389" w:rsidTr="00991BFF">
        <w:tc>
          <w:tcPr>
            <w:tcW w:w="2768" w:type="pct"/>
            <w:tcBorders>
              <w:top w:val="nil"/>
              <w:right w:val="nil"/>
            </w:tcBorders>
          </w:tcPr>
          <w:p w:rsidR="002A2389" w:rsidRDefault="002A2389" w:rsidP="00617FAC">
            <w:pPr>
              <w:pStyle w:val="Infotext"/>
              <w:jc w:val="both"/>
            </w:pPr>
            <w:r>
              <w:t xml:space="preserve"> </w:t>
            </w:r>
          </w:p>
          <w:p w:rsidR="002A2389" w:rsidRDefault="002A2389" w:rsidP="00991BFF">
            <w:pPr>
              <w:pStyle w:val="Infotext"/>
              <w:jc w:val="both"/>
            </w:pPr>
            <w:r>
              <w:t xml:space="preserve">Date: </w:t>
            </w:r>
            <w:r w:rsidR="00C171C8">
              <w:t xml:space="preserve"> </w:t>
            </w:r>
            <w:r w:rsidR="00982C50">
              <w:t>9</w:t>
            </w:r>
            <w:r w:rsidR="00991BFF">
              <w:t xml:space="preserve"> September 2019</w:t>
            </w:r>
          </w:p>
        </w:tc>
        <w:tc>
          <w:tcPr>
            <w:tcW w:w="209" w:type="pct"/>
            <w:tcBorders>
              <w:left w:val="nil"/>
              <w:bottom w:val="single" w:sz="4" w:space="0" w:color="auto"/>
              <w:right w:val="nil"/>
            </w:tcBorders>
          </w:tcPr>
          <w:p w:rsidR="002A2389" w:rsidRDefault="002A2389" w:rsidP="00617FAC">
            <w:pPr>
              <w:pStyle w:val="Infotext"/>
              <w:jc w:val="both"/>
            </w:pPr>
          </w:p>
        </w:tc>
        <w:tc>
          <w:tcPr>
            <w:tcW w:w="130" w:type="pct"/>
            <w:tcBorders>
              <w:top w:val="nil"/>
              <w:left w:val="nil"/>
              <w:right w:val="nil"/>
            </w:tcBorders>
          </w:tcPr>
          <w:p w:rsidR="002A2389" w:rsidRDefault="002A2389" w:rsidP="00617FAC">
            <w:pPr>
              <w:pStyle w:val="Infotext"/>
              <w:jc w:val="both"/>
            </w:pPr>
          </w:p>
        </w:tc>
        <w:tc>
          <w:tcPr>
            <w:tcW w:w="1893" w:type="pct"/>
            <w:tcBorders>
              <w:top w:val="nil"/>
              <w:left w:val="nil"/>
            </w:tcBorders>
          </w:tcPr>
          <w:p w:rsidR="002A2389" w:rsidRDefault="002A2389" w:rsidP="00617FAC">
            <w:pPr>
              <w:pStyle w:val="Infotext"/>
              <w:jc w:val="both"/>
            </w:pPr>
          </w:p>
        </w:tc>
      </w:tr>
    </w:tbl>
    <w:p w:rsidR="002A2389" w:rsidRDefault="002A2389" w:rsidP="00617FAC">
      <w:pPr>
        <w:jc w:val="both"/>
        <w:rPr>
          <w:szCs w:val="24"/>
        </w:rPr>
      </w:pPr>
    </w:p>
    <w:p w:rsidR="00A51FAE" w:rsidRDefault="00A51FAE" w:rsidP="00617FAC">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7"/>
        <w:gridCol w:w="383"/>
        <w:gridCol w:w="234"/>
        <w:gridCol w:w="3571"/>
      </w:tblGrid>
      <w:tr w:rsidR="00080819" w:rsidTr="00FF30F2">
        <w:tc>
          <w:tcPr>
            <w:tcW w:w="4752" w:type="dxa"/>
            <w:tcBorders>
              <w:bottom w:val="nil"/>
              <w:right w:val="nil"/>
            </w:tcBorders>
          </w:tcPr>
          <w:p w:rsidR="00080819" w:rsidRDefault="00080819" w:rsidP="00617FAC">
            <w:pPr>
              <w:pStyle w:val="Infotext"/>
              <w:jc w:val="both"/>
            </w:pPr>
          </w:p>
          <w:p w:rsidR="00080819" w:rsidRDefault="00080819" w:rsidP="00617FAC">
            <w:pPr>
              <w:pStyle w:val="Infotext"/>
              <w:jc w:val="both"/>
            </w:pPr>
          </w:p>
        </w:tc>
        <w:tc>
          <w:tcPr>
            <w:tcW w:w="387" w:type="dxa"/>
            <w:tcBorders>
              <w:left w:val="nil"/>
              <w:right w:val="nil"/>
            </w:tcBorders>
          </w:tcPr>
          <w:p w:rsidR="00080819" w:rsidRDefault="00080819" w:rsidP="00617FAC">
            <w:pPr>
              <w:pStyle w:val="Infotext"/>
              <w:jc w:val="both"/>
            </w:pPr>
          </w:p>
        </w:tc>
        <w:tc>
          <w:tcPr>
            <w:tcW w:w="236" w:type="dxa"/>
            <w:tcBorders>
              <w:left w:val="nil"/>
              <w:bottom w:val="nil"/>
              <w:right w:val="nil"/>
            </w:tcBorders>
          </w:tcPr>
          <w:p w:rsidR="00080819" w:rsidRDefault="00080819" w:rsidP="00617FAC">
            <w:pPr>
              <w:pStyle w:val="Infotext"/>
              <w:jc w:val="both"/>
            </w:pPr>
          </w:p>
        </w:tc>
        <w:tc>
          <w:tcPr>
            <w:tcW w:w="3890" w:type="dxa"/>
            <w:tcBorders>
              <w:left w:val="nil"/>
              <w:bottom w:val="nil"/>
            </w:tcBorders>
          </w:tcPr>
          <w:p w:rsidR="00080819" w:rsidRDefault="00080819" w:rsidP="00617FAC">
            <w:pPr>
              <w:pStyle w:val="Infotext"/>
              <w:jc w:val="both"/>
            </w:pPr>
          </w:p>
          <w:p w:rsidR="00080819" w:rsidRDefault="00080819" w:rsidP="00617FAC">
            <w:pPr>
              <w:pStyle w:val="Infotext"/>
              <w:jc w:val="both"/>
            </w:pPr>
          </w:p>
        </w:tc>
      </w:tr>
      <w:tr w:rsidR="00080819" w:rsidTr="00FF30F2">
        <w:tc>
          <w:tcPr>
            <w:tcW w:w="4752" w:type="dxa"/>
            <w:tcBorders>
              <w:top w:val="nil"/>
              <w:bottom w:val="nil"/>
            </w:tcBorders>
          </w:tcPr>
          <w:p w:rsidR="00080819" w:rsidRDefault="00080819" w:rsidP="00617FAC">
            <w:pPr>
              <w:pStyle w:val="Infotext"/>
              <w:jc w:val="both"/>
            </w:pPr>
            <w:r>
              <w:t xml:space="preserve">Name: </w:t>
            </w:r>
            <w:r w:rsidR="00982C50">
              <w:t>Paul Hewitt</w:t>
            </w:r>
          </w:p>
        </w:tc>
        <w:tc>
          <w:tcPr>
            <w:tcW w:w="387" w:type="dxa"/>
            <w:tcBorders>
              <w:bottom w:val="single" w:sz="4" w:space="0" w:color="auto"/>
            </w:tcBorders>
          </w:tcPr>
          <w:p w:rsidR="00080819" w:rsidRDefault="00982C50" w:rsidP="00617FAC">
            <w:pPr>
              <w:pStyle w:val="Infotext"/>
              <w:jc w:val="both"/>
            </w:pPr>
            <w:r>
              <w:t>x</w:t>
            </w:r>
          </w:p>
        </w:tc>
        <w:tc>
          <w:tcPr>
            <w:tcW w:w="236" w:type="dxa"/>
            <w:tcBorders>
              <w:top w:val="nil"/>
              <w:bottom w:val="nil"/>
              <w:right w:val="nil"/>
            </w:tcBorders>
          </w:tcPr>
          <w:p w:rsidR="00080819" w:rsidRDefault="00080819" w:rsidP="00617FAC">
            <w:pPr>
              <w:pStyle w:val="Infotext"/>
              <w:jc w:val="both"/>
            </w:pPr>
          </w:p>
        </w:tc>
        <w:tc>
          <w:tcPr>
            <w:tcW w:w="3890" w:type="dxa"/>
            <w:tcBorders>
              <w:top w:val="nil"/>
              <w:left w:val="nil"/>
              <w:bottom w:val="nil"/>
            </w:tcBorders>
          </w:tcPr>
          <w:p w:rsidR="00080819" w:rsidRDefault="00080819" w:rsidP="00617FAC">
            <w:pPr>
              <w:pStyle w:val="Infotext"/>
              <w:jc w:val="both"/>
            </w:pPr>
            <w:r>
              <w:t>Corporate Director</w:t>
            </w:r>
          </w:p>
        </w:tc>
      </w:tr>
      <w:tr w:rsidR="00080819" w:rsidTr="00FF30F2">
        <w:tc>
          <w:tcPr>
            <w:tcW w:w="4752" w:type="dxa"/>
            <w:tcBorders>
              <w:top w:val="nil"/>
              <w:right w:val="nil"/>
            </w:tcBorders>
          </w:tcPr>
          <w:p w:rsidR="00080819" w:rsidRDefault="00080819" w:rsidP="00617FAC">
            <w:pPr>
              <w:pStyle w:val="Infotext"/>
              <w:jc w:val="both"/>
            </w:pPr>
            <w:r>
              <w:t xml:space="preserve"> </w:t>
            </w:r>
          </w:p>
          <w:p w:rsidR="00080819" w:rsidRDefault="00080819" w:rsidP="00991BFF">
            <w:pPr>
              <w:pStyle w:val="Infotext"/>
              <w:jc w:val="both"/>
            </w:pPr>
            <w:r>
              <w:t xml:space="preserve">Date: </w:t>
            </w:r>
            <w:r w:rsidR="00C171C8">
              <w:t xml:space="preserve"> </w:t>
            </w:r>
            <w:r w:rsidR="00991BFF">
              <w:t>9 September 2019</w:t>
            </w:r>
            <w:bookmarkStart w:id="0" w:name="_GoBack"/>
            <w:bookmarkEnd w:id="0"/>
          </w:p>
        </w:tc>
        <w:tc>
          <w:tcPr>
            <w:tcW w:w="387" w:type="dxa"/>
            <w:tcBorders>
              <w:left w:val="nil"/>
              <w:bottom w:val="single" w:sz="4" w:space="0" w:color="auto"/>
              <w:right w:val="nil"/>
            </w:tcBorders>
          </w:tcPr>
          <w:p w:rsidR="00080819" w:rsidRDefault="00080819" w:rsidP="00617FAC">
            <w:pPr>
              <w:pStyle w:val="Infotext"/>
              <w:jc w:val="both"/>
            </w:pPr>
          </w:p>
        </w:tc>
        <w:tc>
          <w:tcPr>
            <w:tcW w:w="236" w:type="dxa"/>
            <w:tcBorders>
              <w:top w:val="nil"/>
              <w:left w:val="nil"/>
              <w:right w:val="nil"/>
            </w:tcBorders>
          </w:tcPr>
          <w:p w:rsidR="00080819" w:rsidRDefault="00080819" w:rsidP="00617FAC">
            <w:pPr>
              <w:pStyle w:val="Infotext"/>
              <w:jc w:val="both"/>
            </w:pPr>
          </w:p>
        </w:tc>
        <w:tc>
          <w:tcPr>
            <w:tcW w:w="3890" w:type="dxa"/>
            <w:tcBorders>
              <w:top w:val="nil"/>
              <w:left w:val="nil"/>
            </w:tcBorders>
          </w:tcPr>
          <w:p w:rsidR="00080819" w:rsidRDefault="00080819" w:rsidP="00617FAC">
            <w:pPr>
              <w:pStyle w:val="Infotext"/>
              <w:jc w:val="both"/>
            </w:pPr>
          </w:p>
        </w:tc>
      </w:tr>
    </w:tbl>
    <w:p w:rsidR="00080819" w:rsidRDefault="00080819" w:rsidP="00617FAC">
      <w:pPr>
        <w:jc w:val="both"/>
        <w:rPr>
          <w:szCs w:val="24"/>
        </w:rPr>
      </w:pPr>
    </w:p>
    <w:p w:rsidR="00080819" w:rsidRDefault="00080819" w:rsidP="00617FAC">
      <w:pPr>
        <w:jc w:val="both"/>
        <w:rPr>
          <w:szCs w:val="24"/>
        </w:rPr>
      </w:pPr>
    </w:p>
    <w:p w:rsidR="00A51FAE" w:rsidRDefault="00A51FAE" w:rsidP="00617FAC">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51FAE">
        <w:trPr>
          <w:trHeight w:val="965"/>
        </w:trPr>
        <w:tc>
          <w:tcPr>
            <w:tcW w:w="3025" w:type="pct"/>
            <w:tcBorders>
              <w:right w:val="nil"/>
            </w:tcBorders>
          </w:tcPr>
          <w:p w:rsidR="00A51FAE" w:rsidRDefault="00A51FAE" w:rsidP="00617FAC">
            <w:pPr>
              <w:pStyle w:val="Infotext"/>
              <w:jc w:val="both"/>
              <w:rPr>
                <w:rFonts w:ascii="Arial Black" w:hAnsi="Arial Black"/>
              </w:rPr>
            </w:pPr>
          </w:p>
          <w:p w:rsidR="00A51FAE" w:rsidRDefault="00A51FAE" w:rsidP="00617FAC">
            <w:pPr>
              <w:pStyle w:val="Infotext"/>
              <w:jc w:val="both"/>
              <w:rPr>
                <w:rFonts w:ascii="Arial Black" w:hAnsi="Arial Black"/>
              </w:rPr>
            </w:pPr>
            <w:r>
              <w:rPr>
                <w:rFonts w:ascii="Arial Black" w:hAnsi="Arial Black"/>
              </w:rPr>
              <w:t>Ward Councillors notified:</w:t>
            </w:r>
          </w:p>
          <w:p w:rsidR="00A51FAE" w:rsidRPr="00A50388" w:rsidRDefault="00A51FAE" w:rsidP="00617FAC">
            <w:pPr>
              <w:pStyle w:val="Infotext"/>
              <w:jc w:val="both"/>
              <w:rPr>
                <w:b/>
                <w:color w:val="FF0000"/>
              </w:rPr>
            </w:pPr>
          </w:p>
        </w:tc>
        <w:tc>
          <w:tcPr>
            <w:tcW w:w="1975" w:type="pct"/>
            <w:tcBorders>
              <w:left w:val="nil"/>
            </w:tcBorders>
          </w:tcPr>
          <w:p w:rsidR="00A51FAE" w:rsidRDefault="00A51FAE" w:rsidP="00617FAC">
            <w:pPr>
              <w:pStyle w:val="Infotext"/>
              <w:jc w:val="both"/>
            </w:pPr>
          </w:p>
          <w:p w:rsidR="00A51FAE" w:rsidRPr="00A406F3" w:rsidRDefault="00A51FAE" w:rsidP="00617FAC">
            <w:pPr>
              <w:pStyle w:val="Infotext"/>
              <w:spacing w:before="120"/>
              <w:jc w:val="both"/>
              <w:rPr>
                <w:b/>
              </w:rPr>
            </w:pPr>
            <w:r w:rsidRPr="00A406F3">
              <w:rPr>
                <w:b/>
              </w:rPr>
              <w:t xml:space="preserve"> NO </w:t>
            </w:r>
          </w:p>
          <w:p w:rsidR="00A51FAE" w:rsidRPr="003D78F6" w:rsidRDefault="00A51FAE" w:rsidP="00617FAC">
            <w:pPr>
              <w:pStyle w:val="Infotext"/>
              <w:jc w:val="both"/>
              <w:rPr>
                <w:i/>
                <w:sz w:val="24"/>
                <w:szCs w:val="24"/>
              </w:rPr>
            </w:pPr>
          </w:p>
        </w:tc>
      </w:tr>
    </w:tbl>
    <w:p w:rsidR="00A51FAE" w:rsidRPr="00A51FAE" w:rsidRDefault="00A51FAE" w:rsidP="00617FAC">
      <w:pPr>
        <w:jc w:val="both"/>
        <w:rPr>
          <w:szCs w:val="24"/>
        </w:rPr>
      </w:pPr>
    </w:p>
    <w:p w:rsidR="002A2389" w:rsidRDefault="002A2389" w:rsidP="00617FAC">
      <w:pPr>
        <w:pStyle w:val="Heading1"/>
        <w:keepNext/>
        <w:jc w:val="both"/>
      </w:pPr>
      <w:r>
        <w:t>Section 4 - Contact Details and Background Papers</w:t>
      </w:r>
    </w:p>
    <w:p w:rsidR="002A2389" w:rsidRDefault="002A2389" w:rsidP="00617FAC">
      <w:pPr>
        <w:jc w:val="both"/>
      </w:pPr>
    </w:p>
    <w:p w:rsidR="00166519" w:rsidRDefault="002A2389" w:rsidP="00617FAC">
      <w:pPr>
        <w:ind w:left="720" w:hanging="720"/>
        <w:jc w:val="both"/>
        <w:rPr>
          <w:rFonts w:cs="Arial"/>
          <w:sz w:val="28"/>
        </w:rPr>
      </w:pPr>
      <w:r w:rsidRPr="00D914D2">
        <w:rPr>
          <w:b/>
        </w:rPr>
        <w:t>Contact</w:t>
      </w:r>
      <w:r w:rsidR="000B7829" w:rsidRPr="00D914D2">
        <w:rPr>
          <w:b/>
        </w:rPr>
        <w:t>:</w:t>
      </w:r>
      <w:r w:rsidR="000B7829">
        <w:t xml:space="preserve"> </w:t>
      </w:r>
      <w:r w:rsidR="00166519">
        <w:rPr>
          <w:rFonts w:cs="Arial"/>
          <w:sz w:val="28"/>
        </w:rPr>
        <w:t xml:space="preserve">Anna Kirk, Public Health Strategist, </w:t>
      </w:r>
      <w:proofErr w:type="spellStart"/>
      <w:r w:rsidR="00166519">
        <w:rPr>
          <w:rFonts w:cs="Arial"/>
          <w:sz w:val="28"/>
        </w:rPr>
        <w:t>ext</w:t>
      </w:r>
      <w:proofErr w:type="spellEnd"/>
      <w:r w:rsidR="00166519">
        <w:rPr>
          <w:rFonts w:cs="Arial"/>
          <w:sz w:val="28"/>
        </w:rPr>
        <w:t xml:space="preserve"> 5522</w:t>
      </w:r>
    </w:p>
    <w:p w:rsidR="002A2389" w:rsidRDefault="002A2389" w:rsidP="00617FAC">
      <w:pPr>
        <w:jc w:val="both"/>
      </w:pPr>
    </w:p>
    <w:p w:rsidR="002A2389" w:rsidRDefault="002A2389" w:rsidP="00617FAC">
      <w:pPr>
        <w:pStyle w:val="Infotext"/>
        <w:jc w:val="both"/>
      </w:pPr>
      <w:r w:rsidRPr="00D914D2">
        <w:rPr>
          <w:b/>
        </w:rPr>
        <w:t>Background Papers</w:t>
      </w:r>
      <w:r>
        <w:t xml:space="preserve">:  </w:t>
      </w:r>
      <w:r w:rsidR="008F176D">
        <w:t>N</w:t>
      </w:r>
      <w:r w:rsidR="00166519">
        <w:t>one</w:t>
      </w:r>
    </w:p>
    <w:p w:rsidR="002A2389" w:rsidRDefault="002A2389" w:rsidP="00617FAC">
      <w:pPr>
        <w:jc w:val="both"/>
      </w:pP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11" w:rsidRDefault="00FF1A11">
      <w:r>
        <w:separator/>
      </w:r>
    </w:p>
  </w:endnote>
  <w:endnote w:type="continuationSeparator" w:id="0">
    <w:p w:rsidR="00FF1A11" w:rsidRDefault="00FF1A11">
      <w:r>
        <w:continuationSeparator/>
      </w:r>
    </w:p>
  </w:endnote>
  <w:endnote w:id="1">
    <w:p w:rsidR="002257B0" w:rsidRDefault="002257B0" w:rsidP="002257B0">
      <w:pPr>
        <w:pStyle w:val="EndnoteText"/>
        <w:spacing w:after="120" w:line="240" w:lineRule="auto"/>
      </w:pPr>
      <w:r>
        <w:t>References</w:t>
      </w:r>
    </w:p>
    <w:p w:rsidR="002257B0" w:rsidRDefault="002257B0" w:rsidP="002257B0">
      <w:pPr>
        <w:pStyle w:val="EndnoteText"/>
        <w:spacing w:after="120" w:line="240" w:lineRule="auto"/>
      </w:pPr>
      <w:r>
        <w:rPr>
          <w:rStyle w:val="EndnoteReference"/>
        </w:rPr>
        <w:endnoteRef/>
      </w:r>
      <w:r>
        <w:t xml:space="preserve"> </w:t>
      </w:r>
      <w:r w:rsidRPr="00B61554">
        <w:t>http://www.ukactive.com/turningthetide/pdf/Turning%20the%20tide%20of%20inactivity.pdf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11" w:rsidRDefault="00FF1A11">
      <w:r>
        <w:separator/>
      </w:r>
    </w:p>
  </w:footnote>
  <w:footnote w:type="continuationSeparator" w:id="0">
    <w:p w:rsidR="00FF1A11" w:rsidRDefault="00FF1A11">
      <w:r>
        <w:continuationSeparator/>
      </w:r>
    </w:p>
  </w:footnote>
  <w:footnote w:id="1">
    <w:p w:rsidR="007F48E4" w:rsidRPr="00B724AB" w:rsidRDefault="007F48E4" w:rsidP="007F48E4">
      <w:pPr>
        <w:rPr>
          <w:rFonts w:cs="Arial"/>
          <w:sz w:val="16"/>
          <w:szCs w:val="16"/>
        </w:rPr>
      </w:pPr>
      <w:r w:rsidRPr="00B724AB">
        <w:rPr>
          <w:rStyle w:val="FootnoteReference"/>
          <w:sz w:val="16"/>
          <w:szCs w:val="16"/>
        </w:rPr>
        <w:footnoteRef/>
      </w:r>
      <w:r w:rsidRPr="00B724AB">
        <w:rPr>
          <w:sz w:val="16"/>
          <w:szCs w:val="16"/>
        </w:rPr>
        <w:t xml:space="preserve"> Active Lives survey accessed at Sport England 2/5/19 - </w:t>
      </w:r>
      <w:hyperlink r:id="rId1" w:history="1">
        <w:r w:rsidRPr="00B724AB">
          <w:rPr>
            <w:rStyle w:val="Hyperlink"/>
            <w:rFonts w:cs="Arial"/>
            <w:sz w:val="16"/>
            <w:szCs w:val="16"/>
          </w:rPr>
          <w:t>https://activelives.sportengland.org/Result?queryId=19765</w:t>
        </w:r>
      </w:hyperlink>
    </w:p>
    <w:p w:rsidR="007F48E4" w:rsidRDefault="007F48E4" w:rsidP="007F48E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477"/>
    <w:multiLevelType w:val="hybridMultilevel"/>
    <w:tmpl w:val="9A2AE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FB5C67"/>
    <w:multiLevelType w:val="hybridMultilevel"/>
    <w:tmpl w:val="4EBAB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9E7CF0"/>
    <w:multiLevelType w:val="hybridMultilevel"/>
    <w:tmpl w:val="C938DE3C"/>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AEE0E5C"/>
    <w:multiLevelType w:val="hybridMultilevel"/>
    <w:tmpl w:val="14CAEF4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7A039D"/>
    <w:multiLevelType w:val="hybridMultilevel"/>
    <w:tmpl w:val="E78C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F5125E"/>
    <w:multiLevelType w:val="hybridMultilevel"/>
    <w:tmpl w:val="768E8B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BB2728"/>
    <w:multiLevelType w:val="hybridMultilevel"/>
    <w:tmpl w:val="3B767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6E5F35"/>
    <w:multiLevelType w:val="hybridMultilevel"/>
    <w:tmpl w:val="EA44D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7"/>
  </w:num>
  <w:num w:numId="9">
    <w:abstractNumId w:val="15"/>
  </w:num>
  <w:num w:numId="10">
    <w:abstractNumId w:val="20"/>
  </w:num>
  <w:num w:numId="11">
    <w:abstractNumId w:val="14"/>
  </w:num>
  <w:num w:numId="12">
    <w:abstractNumId w:val="6"/>
  </w:num>
  <w:num w:numId="13">
    <w:abstractNumId w:val="8"/>
  </w:num>
  <w:num w:numId="14">
    <w:abstractNumId w:val="10"/>
  </w:num>
  <w:num w:numId="15">
    <w:abstractNumId w:val="3"/>
  </w:num>
  <w:num w:numId="16">
    <w:abstractNumId w:val="13"/>
  </w:num>
  <w:num w:numId="17">
    <w:abstractNumId w:val="18"/>
  </w:num>
  <w:num w:numId="18">
    <w:abstractNumId w:val="1"/>
  </w:num>
  <w:num w:numId="19">
    <w:abstractNumId w:val="0"/>
  </w:num>
  <w:num w:numId="20">
    <w:abstractNumId w:val="19"/>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0246F"/>
    <w:rsid w:val="0000257D"/>
    <w:rsid w:val="000110EA"/>
    <w:rsid w:val="00057F10"/>
    <w:rsid w:val="0006242D"/>
    <w:rsid w:val="00071EB4"/>
    <w:rsid w:val="00077298"/>
    <w:rsid w:val="00080819"/>
    <w:rsid w:val="00086132"/>
    <w:rsid w:val="000A616E"/>
    <w:rsid w:val="000B6DBB"/>
    <w:rsid w:val="000B7829"/>
    <w:rsid w:val="000D2BF2"/>
    <w:rsid w:val="000F65C0"/>
    <w:rsid w:val="001154AF"/>
    <w:rsid w:val="00122491"/>
    <w:rsid w:val="001417FD"/>
    <w:rsid w:val="00164AD0"/>
    <w:rsid w:val="00166519"/>
    <w:rsid w:val="001769A0"/>
    <w:rsid w:val="00181854"/>
    <w:rsid w:val="001939BA"/>
    <w:rsid w:val="00194240"/>
    <w:rsid w:val="001C5225"/>
    <w:rsid w:val="001E0219"/>
    <w:rsid w:val="001F341E"/>
    <w:rsid w:val="002257B0"/>
    <w:rsid w:val="00231A1D"/>
    <w:rsid w:val="00263F89"/>
    <w:rsid w:val="00267AFE"/>
    <w:rsid w:val="002803C8"/>
    <w:rsid w:val="00290F2E"/>
    <w:rsid w:val="00296F20"/>
    <w:rsid w:val="002A2389"/>
    <w:rsid w:val="002C08E2"/>
    <w:rsid w:val="002C1794"/>
    <w:rsid w:val="002E77E3"/>
    <w:rsid w:val="003115B3"/>
    <w:rsid w:val="003B6B15"/>
    <w:rsid w:val="003C0B16"/>
    <w:rsid w:val="003C71BB"/>
    <w:rsid w:val="004213D7"/>
    <w:rsid w:val="00421A8F"/>
    <w:rsid w:val="0042394B"/>
    <w:rsid w:val="00426EC7"/>
    <w:rsid w:val="00434E2F"/>
    <w:rsid w:val="0046670F"/>
    <w:rsid w:val="00470258"/>
    <w:rsid w:val="00473B08"/>
    <w:rsid w:val="00474B5F"/>
    <w:rsid w:val="004909C5"/>
    <w:rsid w:val="004B2C9D"/>
    <w:rsid w:val="004C2D29"/>
    <w:rsid w:val="004D5D86"/>
    <w:rsid w:val="004E667D"/>
    <w:rsid w:val="004E6AF9"/>
    <w:rsid w:val="00513FB9"/>
    <w:rsid w:val="005861B4"/>
    <w:rsid w:val="005874F0"/>
    <w:rsid w:val="0059673A"/>
    <w:rsid w:val="005B465B"/>
    <w:rsid w:val="005D4ADF"/>
    <w:rsid w:val="005E384D"/>
    <w:rsid w:val="005F2181"/>
    <w:rsid w:val="005F724B"/>
    <w:rsid w:val="00617FAC"/>
    <w:rsid w:val="0063072B"/>
    <w:rsid w:val="006376D8"/>
    <w:rsid w:val="006465F6"/>
    <w:rsid w:val="00662891"/>
    <w:rsid w:val="00675FCB"/>
    <w:rsid w:val="006C3914"/>
    <w:rsid w:val="006D2C51"/>
    <w:rsid w:val="00736478"/>
    <w:rsid w:val="0074184E"/>
    <w:rsid w:val="00755F8D"/>
    <w:rsid w:val="007803EC"/>
    <w:rsid w:val="00796503"/>
    <w:rsid w:val="007B5D37"/>
    <w:rsid w:val="007C580A"/>
    <w:rsid w:val="007D56C8"/>
    <w:rsid w:val="007E7303"/>
    <w:rsid w:val="007F48E4"/>
    <w:rsid w:val="007F7B2F"/>
    <w:rsid w:val="00803162"/>
    <w:rsid w:val="00804952"/>
    <w:rsid w:val="008136B1"/>
    <w:rsid w:val="00822682"/>
    <w:rsid w:val="00846E62"/>
    <w:rsid w:val="00886782"/>
    <w:rsid w:val="008D1750"/>
    <w:rsid w:val="008E4913"/>
    <w:rsid w:val="008F176D"/>
    <w:rsid w:val="008F4594"/>
    <w:rsid w:val="00900464"/>
    <w:rsid w:val="0090100E"/>
    <w:rsid w:val="0093767E"/>
    <w:rsid w:val="00972A02"/>
    <w:rsid w:val="00982C50"/>
    <w:rsid w:val="00991BFF"/>
    <w:rsid w:val="00993134"/>
    <w:rsid w:val="0099517C"/>
    <w:rsid w:val="009A1D9B"/>
    <w:rsid w:val="009A1F9E"/>
    <w:rsid w:val="009B19A3"/>
    <w:rsid w:val="009B2ECD"/>
    <w:rsid w:val="009B7247"/>
    <w:rsid w:val="009B7914"/>
    <w:rsid w:val="00A46BD6"/>
    <w:rsid w:val="00A50388"/>
    <w:rsid w:val="00A51FAE"/>
    <w:rsid w:val="00A566E7"/>
    <w:rsid w:val="00A613C1"/>
    <w:rsid w:val="00A76A21"/>
    <w:rsid w:val="00A940D3"/>
    <w:rsid w:val="00A96FCA"/>
    <w:rsid w:val="00AA4BE8"/>
    <w:rsid w:val="00AC7BA9"/>
    <w:rsid w:val="00B0425E"/>
    <w:rsid w:val="00B92AA6"/>
    <w:rsid w:val="00B9498A"/>
    <w:rsid w:val="00BD684A"/>
    <w:rsid w:val="00BE1C78"/>
    <w:rsid w:val="00BF6C06"/>
    <w:rsid w:val="00C14096"/>
    <w:rsid w:val="00C171C8"/>
    <w:rsid w:val="00C32DAE"/>
    <w:rsid w:val="00C40E24"/>
    <w:rsid w:val="00C52BB0"/>
    <w:rsid w:val="00C6179C"/>
    <w:rsid w:val="00C656E1"/>
    <w:rsid w:val="00C82CEC"/>
    <w:rsid w:val="00C96EF5"/>
    <w:rsid w:val="00D06CC8"/>
    <w:rsid w:val="00D32B51"/>
    <w:rsid w:val="00D34145"/>
    <w:rsid w:val="00D34668"/>
    <w:rsid w:val="00D3740E"/>
    <w:rsid w:val="00D61F9F"/>
    <w:rsid w:val="00D82F57"/>
    <w:rsid w:val="00D841A5"/>
    <w:rsid w:val="00D914D2"/>
    <w:rsid w:val="00DA25DB"/>
    <w:rsid w:val="00DB39E5"/>
    <w:rsid w:val="00DD4251"/>
    <w:rsid w:val="00DF48BB"/>
    <w:rsid w:val="00E02B50"/>
    <w:rsid w:val="00E03F11"/>
    <w:rsid w:val="00E06DC8"/>
    <w:rsid w:val="00E220B5"/>
    <w:rsid w:val="00E51A25"/>
    <w:rsid w:val="00E85707"/>
    <w:rsid w:val="00E94874"/>
    <w:rsid w:val="00EA6242"/>
    <w:rsid w:val="00ED0E3E"/>
    <w:rsid w:val="00EE0325"/>
    <w:rsid w:val="00F1118F"/>
    <w:rsid w:val="00F37C8A"/>
    <w:rsid w:val="00F4213B"/>
    <w:rsid w:val="00F66DED"/>
    <w:rsid w:val="00F849ED"/>
    <w:rsid w:val="00F92398"/>
    <w:rsid w:val="00FC3EC4"/>
    <w:rsid w:val="00FC7529"/>
    <w:rsid w:val="00FD31A0"/>
    <w:rsid w:val="00FF1A11"/>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FootnoteText">
    <w:name w:val="footnote text"/>
    <w:basedOn w:val="Normal"/>
    <w:link w:val="FootnoteTextChar"/>
    <w:uiPriority w:val="99"/>
    <w:unhideWhenUsed/>
    <w:rsid w:val="007F48E4"/>
    <w:rPr>
      <w:rFonts w:ascii="Calibri" w:eastAsia="Calibri" w:hAnsi="Calibri"/>
      <w:sz w:val="20"/>
    </w:rPr>
  </w:style>
  <w:style w:type="character" w:customStyle="1" w:styleId="FootnoteTextChar">
    <w:name w:val="Footnote Text Char"/>
    <w:basedOn w:val="DefaultParagraphFont"/>
    <w:link w:val="FootnoteText"/>
    <w:uiPriority w:val="99"/>
    <w:rsid w:val="007F48E4"/>
    <w:rPr>
      <w:rFonts w:ascii="Calibri" w:eastAsia="Calibri" w:hAnsi="Calibri"/>
      <w:lang w:eastAsia="en-US"/>
    </w:rPr>
  </w:style>
  <w:style w:type="character" w:styleId="FootnoteReference">
    <w:name w:val="footnote reference"/>
    <w:basedOn w:val="DefaultParagraphFont"/>
    <w:uiPriority w:val="99"/>
    <w:unhideWhenUsed/>
    <w:rsid w:val="007F48E4"/>
    <w:rPr>
      <w:vertAlign w:val="superscript"/>
    </w:rPr>
  </w:style>
  <w:style w:type="paragraph" w:styleId="EndnoteText">
    <w:name w:val="endnote text"/>
    <w:basedOn w:val="Normal"/>
    <w:link w:val="EndnoteTextChar"/>
    <w:uiPriority w:val="99"/>
    <w:unhideWhenUsed/>
    <w:rsid w:val="002257B0"/>
    <w:pPr>
      <w:spacing w:after="200" w:line="276" w:lineRule="auto"/>
    </w:pPr>
    <w:rPr>
      <w:rFonts w:ascii="Calibri" w:eastAsia="Calibri" w:hAnsi="Calibri"/>
      <w:sz w:val="20"/>
    </w:rPr>
  </w:style>
  <w:style w:type="character" w:customStyle="1" w:styleId="EndnoteTextChar">
    <w:name w:val="Endnote Text Char"/>
    <w:basedOn w:val="DefaultParagraphFont"/>
    <w:link w:val="EndnoteText"/>
    <w:uiPriority w:val="99"/>
    <w:rsid w:val="002257B0"/>
    <w:rPr>
      <w:rFonts w:ascii="Calibri" w:eastAsia="Calibri" w:hAnsi="Calibri"/>
      <w:lang w:eastAsia="en-US"/>
    </w:rPr>
  </w:style>
  <w:style w:type="character" w:styleId="EndnoteReference">
    <w:name w:val="endnote reference"/>
    <w:uiPriority w:val="99"/>
    <w:rsid w:val="002257B0"/>
    <w:rPr>
      <w:rFonts w:cs="Times New Roman"/>
      <w:vertAlign w:val="superscript"/>
    </w:rPr>
  </w:style>
  <w:style w:type="character" w:styleId="CommentReference">
    <w:name w:val="annotation reference"/>
    <w:basedOn w:val="DefaultParagraphFont"/>
    <w:rsid w:val="00D06CC8"/>
    <w:rPr>
      <w:sz w:val="16"/>
      <w:szCs w:val="16"/>
    </w:rPr>
  </w:style>
  <w:style w:type="paragraph" w:styleId="CommentText">
    <w:name w:val="annotation text"/>
    <w:basedOn w:val="Normal"/>
    <w:link w:val="CommentTextChar"/>
    <w:rsid w:val="00D06CC8"/>
    <w:rPr>
      <w:sz w:val="20"/>
    </w:rPr>
  </w:style>
  <w:style w:type="character" w:customStyle="1" w:styleId="CommentTextChar">
    <w:name w:val="Comment Text Char"/>
    <w:basedOn w:val="DefaultParagraphFont"/>
    <w:link w:val="CommentText"/>
    <w:rsid w:val="00D06CC8"/>
    <w:rPr>
      <w:rFonts w:ascii="Arial" w:hAnsi="Arial"/>
      <w:lang w:eastAsia="en-US"/>
    </w:rPr>
  </w:style>
  <w:style w:type="paragraph" w:styleId="CommentSubject">
    <w:name w:val="annotation subject"/>
    <w:basedOn w:val="CommentText"/>
    <w:next w:val="CommentText"/>
    <w:link w:val="CommentSubjectChar"/>
    <w:rsid w:val="00D06CC8"/>
    <w:rPr>
      <w:b/>
      <w:bCs/>
    </w:rPr>
  </w:style>
  <w:style w:type="character" w:customStyle="1" w:styleId="CommentSubjectChar">
    <w:name w:val="Comment Subject Char"/>
    <w:basedOn w:val="CommentTextChar"/>
    <w:link w:val="CommentSubject"/>
    <w:rsid w:val="00D06CC8"/>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styleId="FootnoteText">
    <w:name w:val="footnote text"/>
    <w:basedOn w:val="Normal"/>
    <w:link w:val="FootnoteTextChar"/>
    <w:uiPriority w:val="99"/>
    <w:unhideWhenUsed/>
    <w:rsid w:val="007F48E4"/>
    <w:rPr>
      <w:rFonts w:ascii="Calibri" w:eastAsia="Calibri" w:hAnsi="Calibri"/>
      <w:sz w:val="20"/>
    </w:rPr>
  </w:style>
  <w:style w:type="character" w:customStyle="1" w:styleId="FootnoteTextChar">
    <w:name w:val="Footnote Text Char"/>
    <w:basedOn w:val="DefaultParagraphFont"/>
    <w:link w:val="FootnoteText"/>
    <w:uiPriority w:val="99"/>
    <w:rsid w:val="007F48E4"/>
    <w:rPr>
      <w:rFonts w:ascii="Calibri" w:eastAsia="Calibri" w:hAnsi="Calibri"/>
      <w:lang w:eastAsia="en-US"/>
    </w:rPr>
  </w:style>
  <w:style w:type="character" w:styleId="FootnoteReference">
    <w:name w:val="footnote reference"/>
    <w:basedOn w:val="DefaultParagraphFont"/>
    <w:uiPriority w:val="99"/>
    <w:unhideWhenUsed/>
    <w:rsid w:val="007F48E4"/>
    <w:rPr>
      <w:vertAlign w:val="superscript"/>
    </w:rPr>
  </w:style>
  <w:style w:type="paragraph" w:styleId="EndnoteText">
    <w:name w:val="endnote text"/>
    <w:basedOn w:val="Normal"/>
    <w:link w:val="EndnoteTextChar"/>
    <w:uiPriority w:val="99"/>
    <w:unhideWhenUsed/>
    <w:rsid w:val="002257B0"/>
    <w:pPr>
      <w:spacing w:after="200" w:line="276" w:lineRule="auto"/>
    </w:pPr>
    <w:rPr>
      <w:rFonts w:ascii="Calibri" w:eastAsia="Calibri" w:hAnsi="Calibri"/>
      <w:sz w:val="20"/>
    </w:rPr>
  </w:style>
  <w:style w:type="character" w:customStyle="1" w:styleId="EndnoteTextChar">
    <w:name w:val="Endnote Text Char"/>
    <w:basedOn w:val="DefaultParagraphFont"/>
    <w:link w:val="EndnoteText"/>
    <w:uiPriority w:val="99"/>
    <w:rsid w:val="002257B0"/>
    <w:rPr>
      <w:rFonts w:ascii="Calibri" w:eastAsia="Calibri" w:hAnsi="Calibri"/>
      <w:lang w:eastAsia="en-US"/>
    </w:rPr>
  </w:style>
  <w:style w:type="character" w:styleId="EndnoteReference">
    <w:name w:val="endnote reference"/>
    <w:uiPriority w:val="99"/>
    <w:rsid w:val="002257B0"/>
    <w:rPr>
      <w:rFonts w:cs="Times New Roman"/>
      <w:vertAlign w:val="superscript"/>
    </w:rPr>
  </w:style>
  <w:style w:type="character" w:styleId="CommentReference">
    <w:name w:val="annotation reference"/>
    <w:basedOn w:val="DefaultParagraphFont"/>
    <w:rsid w:val="00D06CC8"/>
    <w:rPr>
      <w:sz w:val="16"/>
      <w:szCs w:val="16"/>
    </w:rPr>
  </w:style>
  <w:style w:type="paragraph" w:styleId="CommentText">
    <w:name w:val="annotation text"/>
    <w:basedOn w:val="Normal"/>
    <w:link w:val="CommentTextChar"/>
    <w:rsid w:val="00D06CC8"/>
    <w:rPr>
      <w:sz w:val="20"/>
    </w:rPr>
  </w:style>
  <w:style w:type="character" w:customStyle="1" w:styleId="CommentTextChar">
    <w:name w:val="Comment Text Char"/>
    <w:basedOn w:val="DefaultParagraphFont"/>
    <w:link w:val="CommentText"/>
    <w:rsid w:val="00D06CC8"/>
    <w:rPr>
      <w:rFonts w:ascii="Arial" w:hAnsi="Arial"/>
      <w:lang w:eastAsia="en-US"/>
    </w:rPr>
  </w:style>
  <w:style w:type="paragraph" w:styleId="CommentSubject">
    <w:name w:val="annotation subject"/>
    <w:basedOn w:val="CommentText"/>
    <w:next w:val="CommentText"/>
    <w:link w:val="CommentSubjectChar"/>
    <w:rsid w:val="00D06CC8"/>
    <w:rPr>
      <w:b/>
      <w:bCs/>
    </w:rPr>
  </w:style>
  <w:style w:type="character" w:customStyle="1" w:styleId="CommentSubjectChar">
    <w:name w:val="Comment Subject Char"/>
    <w:basedOn w:val="CommentTextChar"/>
    <w:link w:val="CommentSubject"/>
    <w:rsid w:val="00D06CC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52376">
      <w:bodyDiv w:val="1"/>
      <w:marLeft w:val="0"/>
      <w:marRight w:val="0"/>
      <w:marTop w:val="0"/>
      <w:marBottom w:val="0"/>
      <w:divBdr>
        <w:top w:val="none" w:sz="0" w:space="0" w:color="auto"/>
        <w:left w:val="none" w:sz="0" w:space="0" w:color="auto"/>
        <w:bottom w:val="none" w:sz="0" w:space="0" w:color="auto"/>
        <w:right w:val="none" w:sz="0" w:space="0" w:color="auto"/>
      </w:divBdr>
    </w:div>
    <w:div w:id="18424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arrow.gov.uk/getactiv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ctivelives.sportengland.org/Result?queryId=197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1bda97-64e7-4000-91fd-dcaad77bf85d" ContentTypeId="0x0101000226E4B75CFA47B488D2CEFE4DCFDD64" PreviousValue="true"/>
</file>

<file path=customXml/item3.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F18280586C38BB46A462207C5F0A1C76" ma:contentTypeVersion="12" ma:contentTypeDescription="A basic document." ma:contentTypeScope="" ma:versionID="5d5069d88354ec9071d45a5741d9e4b4">
  <xsd:schema xmlns:xsd="http://www.w3.org/2001/XMLSchema" xmlns:xs="http://www.w3.org/2001/XMLSchema" xmlns:p="http://schemas.microsoft.com/office/2006/metadata/properties" xmlns:ns2="e48e9339-ef40-4192-ab59-a15ba5582753" targetNamespace="http://schemas.microsoft.com/office/2006/metadata/properties" ma:root="true" ma:fieldsID="c96808007c7b41addcded3dcb1dc89fe"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101945b1-22a8-4001-89cc-6467ea338106}" ma:internalName="TaxCatchAll" ma:showField="CatchAllData" ma:web="c8bd828c-b285-4e7b-a993-11ffe57a310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01945b1-22a8-4001-89cc-6467ea338106}" ma:internalName="TaxCatchAllLabel" ma:readOnly="true" ma:showField="CatchAllDataLabel" ma:web="c8bd828c-b285-4e7b-a993-11ffe57a31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axKeywordTaxHTField>
    <HarrowProtectiveMarking xmlns="e48e9339-ef40-4192-ab59-a15ba5582753">PUBLIC</HarrowProtectiveMarking>
    <HarrowDescription xmlns="e48e9339-ef40-4192-ab59-a15ba5582753" xsi:nil="true"/>
  </documentManagement>
</p:properties>
</file>

<file path=customXml/itemProps1.xml><?xml version="1.0" encoding="utf-8"?>
<ds:datastoreItem xmlns:ds="http://schemas.openxmlformats.org/officeDocument/2006/customXml" ds:itemID="{CA8E6645-8351-473A-AF75-D42D14F139AB}">
  <ds:schemaRefs>
    <ds:schemaRef ds:uri="http://schemas.microsoft.com/sharepoint/v3/contenttype/forms"/>
  </ds:schemaRefs>
</ds:datastoreItem>
</file>

<file path=customXml/itemProps2.xml><?xml version="1.0" encoding="utf-8"?>
<ds:datastoreItem xmlns:ds="http://schemas.openxmlformats.org/officeDocument/2006/customXml" ds:itemID="{97AB67FE-9CD6-4139-8AAE-EC8B61CE029A}">
  <ds:schemaRefs>
    <ds:schemaRef ds:uri="Microsoft.SharePoint.Taxonomy.ContentTypeSync"/>
  </ds:schemaRefs>
</ds:datastoreItem>
</file>

<file path=customXml/itemProps3.xml><?xml version="1.0" encoding="utf-8"?>
<ds:datastoreItem xmlns:ds="http://schemas.openxmlformats.org/officeDocument/2006/customXml" ds:itemID="{CEA117CD-06AF-49A2-B78A-3E3907BF1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A76E87-71CB-4066-853F-4ABECCCB091E}">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e48e9339-ef40-4192-ab59-a15ba558275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1683</Words>
  <Characters>9310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10972</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Miriam Wearing</cp:lastModifiedBy>
  <cp:revision>2</cp:revision>
  <cp:lastPrinted>2007-07-12T09:53:00Z</cp:lastPrinted>
  <dcterms:created xsi:type="dcterms:W3CDTF">2019-09-09T10:49:00Z</dcterms:created>
  <dcterms:modified xsi:type="dcterms:W3CDTF">2019-09-09T10:49:00Z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0x0101000226E4B75CFA47B488D2CEFE4DCFDD6400F18280586C38BB46A462207C5F0A1C76</vt:lpwstr>
  </property>
  <property fmtid="{D5CDD505-2E9C-101B-9397-08002B2CF9AE}" pid="3" name="TaxKeyword">
    <vt:lpwstr/>
  </property>
</Properties>
</file>